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230B2E" w14:textId="77777777" w:rsidR="00847270" w:rsidRDefault="00847270" w:rsidP="00C3454D">
      <w:pPr>
        <w:pStyle w:val="af7"/>
        <w:bidi w:val="0"/>
        <w:spacing w:before="0" w:line="360" w:lineRule="auto"/>
        <w:jc w:val="both"/>
        <w:rPr>
          <w:rFonts w:asciiTheme="minorHAnsi" w:hAnsiTheme="minorHAnsi" w:cstheme="minorHAnsi"/>
          <w:b/>
          <w:bCs w:val="0"/>
          <w:sz w:val="24"/>
          <w:u w:val="none"/>
        </w:rPr>
      </w:pPr>
    </w:p>
    <w:p w14:paraId="3759F2D5" w14:textId="15F05406" w:rsidR="00F73069" w:rsidRDefault="00F73069" w:rsidP="00C3454D">
      <w:pPr>
        <w:pStyle w:val="af7"/>
        <w:bidi w:val="0"/>
        <w:spacing w:after="240" w:line="360" w:lineRule="auto"/>
        <w:ind w:left="0"/>
        <w:jc w:val="both"/>
        <w:rPr>
          <w:rFonts w:asciiTheme="minorHAnsi" w:hAnsiTheme="minorHAnsi" w:cstheme="minorHAnsi"/>
          <w:b/>
          <w:bCs w:val="0"/>
          <w:sz w:val="24"/>
          <w:u w:val="none"/>
          <w:rtl/>
        </w:rPr>
      </w:pPr>
    </w:p>
    <w:p w14:paraId="19EAD682" w14:textId="77777777" w:rsidR="00637E36" w:rsidRPr="00653787" w:rsidRDefault="00637E36" w:rsidP="00C3454D">
      <w:pPr>
        <w:pStyle w:val="af7"/>
        <w:bidi w:val="0"/>
        <w:spacing w:after="240" w:line="360" w:lineRule="auto"/>
        <w:ind w:left="0"/>
        <w:jc w:val="both"/>
        <w:rPr>
          <w:rFonts w:ascii="Calibri" w:hAnsi="Calibri" w:cs="Calibri"/>
          <w:b/>
          <w:bCs w:val="0"/>
          <w:sz w:val="24"/>
          <w:u w:val="none"/>
          <w:rtl/>
        </w:rPr>
      </w:pPr>
    </w:p>
    <w:p w14:paraId="52535778" w14:textId="6E31AEA0" w:rsidR="00653787" w:rsidRDefault="00645971" w:rsidP="00C3454D">
      <w:pPr>
        <w:bidi w:val="0"/>
        <w:spacing w:before="240" w:after="240" w:line="360" w:lineRule="auto"/>
        <w:ind w:left="283"/>
        <w:jc w:val="both"/>
        <w:rPr>
          <w:b/>
          <w:bCs/>
          <w:sz w:val="28"/>
          <w:szCs w:val="28"/>
        </w:rPr>
      </w:pPr>
      <w:r>
        <w:rPr>
          <w:b/>
          <w:bCs/>
          <w:sz w:val="28"/>
          <w:szCs w:val="28"/>
        </w:rPr>
        <w:t>D</w:t>
      </w:r>
      <w:r>
        <w:rPr>
          <w:rFonts w:hint="cs"/>
          <w:b/>
          <w:bCs/>
          <w:sz w:val="28"/>
          <w:szCs w:val="28"/>
          <w:rtl/>
        </w:rPr>
        <w:t>ear</w:t>
      </w:r>
      <w:r w:rsidR="00C266BE">
        <w:rPr>
          <w:b/>
          <w:bCs/>
          <w:sz w:val="28"/>
          <w:szCs w:val="28"/>
        </w:rPr>
        <w:t xml:space="preserve"> Clients,</w:t>
      </w:r>
    </w:p>
    <w:p w14:paraId="336B843A" w14:textId="77777777" w:rsidR="00645971" w:rsidRPr="00645971" w:rsidRDefault="00645971" w:rsidP="00C3454D">
      <w:pPr>
        <w:bidi w:val="0"/>
        <w:spacing w:before="240" w:after="240" w:line="360" w:lineRule="auto"/>
        <w:jc w:val="both"/>
        <w:rPr>
          <w:sz w:val="24"/>
          <w:szCs w:val="24"/>
          <w:rtl/>
        </w:rPr>
      </w:pPr>
      <w:r w:rsidRPr="00645971">
        <w:rPr>
          <w:sz w:val="24"/>
          <w:szCs w:val="24"/>
        </w:rPr>
        <w:t>You are invited to review updates in labor legislation and case law, including the extension of the deadline for publishing pay gap reports; updates concerning foreign workers, occupational safety, and personal-choice days; and rulings concerning the duty to provide an employee with notice in a language they understand, privacy in conducting an inquiry into sexual harassment, classification of service providers, dismissal of a pregnant employee, pensions, and rights in the construction industry.</w:t>
      </w:r>
    </w:p>
    <w:p w14:paraId="3EBC7EE9" w14:textId="77777777" w:rsidR="00645971" w:rsidRPr="00645971" w:rsidRDefault="00645971" w:rsidP="00C3454D">
      <w:pPr>
        <w:bidi w:val="0"/>
        <w:spacing w:before="240" w:after="240" w:line="360" w:lineRule="auto"/>
        <w:jc w:val="both"/>
        <w:rPr>
          <w:b/>
          <w:bCs/>
          <w:sz w:val="24"/>
          <w:szCs w:val="24"/>
          <w:u w:val="single"/>
        </w:rPr>
      </w:pPr>
      <w:r w:rsidRPr="00645971">
        <w:rPr>
          <w:b/>
          <w:bCs/>
          <w:sz w:val="24"/>
          <w:szCs w:val="24"/>
          <w:u w:val="single"/>
        </w:rPr>
        <w:t>Legislative Updates</w:t>
      </w:r>
    </w:p>
    <w:p w14:paraId="605D8251" w14:textId="77777777" w:rsidR="00645971" w:rsidRPr="00645971" w:rsidRDefault="00645971" w:rsidP="00C3454D">
      <w:pPr>
        <w:pStyle w:val="a4"/>
        <w:numPr>
          <w:ilvl w:val="0"/>
          <w:numId w:val="47"/>
        </w:numPr>
        <w:bidi w:val="0"/>
        <w:spacing w:before="240" w:after="240" w:line="360" w:lineRule="auto"/>
        <w:ind w:left="357"/>
        <w:jc w:val="both"/>
        <w:rPr>
          <w:sz w:val="24"/>
          <w:szCs w:val="24"/>
        </w:rPr>
      </w:pPr>
      <w:r w:rsidRPr="00645971">
        <w:rPr>
          <w:b/>
          <w:bCs/>
          <w:sz w:val="24"/>
          <w:szCs w:val="24"/>
        </w:rPr>
        <w:t>Postponement of the deadline for publishing pay gap reports –</w:t>
      </w:r>
      <w:r w:rsidRPr="00645971">
        <w:rPr>
          <w:sz w:val="24"/>
          <w:szCs w:val="24"/>
        </w:rPr>
        <w:t xml:space="preserve"> The Equal Employment Opportunities Commission announced the postponement of the publication date for pay gap reports between women and men to September 1, 2026, in view of the situation on the home front.</w:t>
      </w:r>
    </w:p>
    <w:p w14:paraId="7E5D36D0" w14:textId="77777777" w:rsidR="00645971" w:rsidRPr="00645971" w:rsidRDefault="00645971" w:rsidP="00C3454D">
      <w:pPr>
        <w:pStyle w:val="a4"/>
        <w:numPr>
          <w:ilvl w:val="0"/>
          <w:numId w:val="47"/>
        </w:numPr>
        <w:bidi w:val="0"/>
        <w:spacing w:before="240" w:after="240" w:line="360" w:lineRule="auto"/>
        <w:ind w:left="357"/>
        <w:jc w:val="both"/>
        <w:rPr>
          <w:sz w:val="24"/>
          <w:szCs w:val="24"/>
        </w:rPr>
      </w:pPr>
      <w:r w:rsidRPr="00645971">
        <w:rPr>
          <w:b/>
          <w:bCs/>
          <w:sz w:val="24"/>
          <w:szCs w:val="24"/>
        </w:rPr>
        <w:t xml:space="preserve">Equal Employment Opportunities Order (Amendment to the Schedule to the Law), 5786-2026 – </w:t>
      </w:r>
      <w:r w:rsidRPr="00645971">
        <w:rPr>
          <w:sz w:val="24"/>
          <w:szCs w:val="24"/>
        </w:rPr>
        <w:t>The extension order concerning reservists and their spouses and the accumulation of annual leave was added to the Schedule to the Equal Employment Opportunities Law, so that its violation may be deemed prohibited discrimination under the law (Official Gazette 12461 dated July 12, 2026).</w:t>
      </w:r>
    </w:p>
    <w:p w14:paraId="590CBE26" w14:textId="77777777" w:rsidR="00645971" w:rsidRPr="00645971" w:rsidRDefault="00645971" w:rsidP="00C3454D">
      <w:pPr>
        <w:pStyle w:val="a4"/>
        <w:numPr>
          <w:ilvl w:val="0"/>
          <w:numId w:val="47"/>
        </w:numPr>
        <w:bidi w:val="0"/>
        <w:spacing w:before="240" w:after="240" w:line="360" w:lineRule="auto"/>
        <w:ind w:left="357"/>
        <w:jc w:val="both"/>
        <w:rPr>
          <w:sz w:val="24"/>
          <w:szCs w:val="24"/>
          <w:rtl/>
        </w:rPr>
      </w:pPr>
      <w:r w:rsidRPr="00645971">
        <w:rPr>
          <w:b/>
          <w:bCs/>
          <w:sz w:val="24"/>
          <w:szCs w:val="24"/>
        </w:rPr>
        <w:t xml:space="preserve">Foreign Workers Regulations (Maximum Deduction from Wages for Adequate Housing) (Amendment), 5786-2026 – </w:t>
      </w:r>
      <w:r w:rsidRPr="00645971">
        <w:rPr>
          <w:sz w:val="24"/>
          <w:szCs w:val="24"/>
        </w:rPr>
        <w:t xml:space="preserve">The maximum deduction amounts for adequate housing were </w:t>
      </w:r>
      <w:r w:rsidRPr="00645971">
        <w:rPr>
          <w:sz w:val="24"/>
          <w:szCs w:val="24"/>
        </w:rPr>
        <w:lastRenderedPageBreak/>
        <w:t>updated according to the residential area, and it was clarified that they include municipal taxes, water, electricity, furniture, and electrical appliances. Specific ceilings were also established for a temporary mobile structure and for construction workers residing at the place where the work is performed. The amendment will enter into force on September 1, 2026 (Official Gazette 12476 dated July 16, 2026).</w:t>
      </w:r>
    </w:p>
    <w:p w14:paraId="58E7A9EB" w14:textId="77777777" w:rsidR="00645971" w:rsidRPr="00645971" w:rsidRDefault="00645971" w:rsidP="00C3454D">
      <w:pPr>
        <w:pStyle w:val="a4"/>
        <w:numPr>
          <w:ilvl w:val="0"/>
          <w:numId w:val="47"/>
        </w:numPr>
        <w:bidi w:val="0"/>
        <w:spacing w:before="240" w:after="240" w:line="360" w:lineRule="auto"/>
        <w:ind w:left="357"/>
        <w:jc w:val="both"/>
        <w:rPr>
          <w:sz w:val="24"/>
          <w:szCs w:val="24"/>
          <w:rtl/>
        </w:rPr>
      </w:pPr>
      <w:r w:rsidRPr="00645971">
        <w:rPr>
          <w:b/>
          <w:bCs/>
          <w:sz w:val="24"/>
          <w:szCs w:val="24"/>
        </w:rPr>
        <w:t xml:space="preserve">Annual Leave Law (Amendment No. 17), 5786-2026 – </w:t>
      </w:r>
      <w:r w:rsidRPr="00645971">
        <w:rPr>
          <w:sz w:val="24"/>
          <w:szCs w:val="24"/>
        </w:rPr>
        <w:t xml:space="preserve">The Memorial Day of a deceased relative (parents, spouse, children, brothers, and sisters) was added to the list of personal-choice days under the Annual Leave Law, which an employee may use at the expense of their leave (Statutes Book 3554 dated July 20, 2026).  </w:t>
      </w:r>
    </w:p>
    <w:p w14:paraId="4A6E8EB6" w14:textId="77777777" w:rsidR="00645971" w:rsidRPr="00645971" w:rsidRDefault="00645971" w:rsidP="00C3454D">
      <w:pPr>
        <w:pStyle w:val="a4"/>
        <w:numPr>
          <w:ilvl w:val="0"/>
          <w:numId w:val="47"/>
        </w:numPr>
        <w:bidi w:val="0"/>
        <w:spacing w:before="240" w:after="240" w:line="360" w:lineRule="auto"/>
        <w:ind w:left="357"/>
        <w:jc w:val="both"/>
        <w:rPr>
          <w:sz w:val="24"/>
          <w:szCs w:val="24"/>
        </w:rPr>
      </w:pPr>
      <w:r w:rsidRPr="00645971">
        <w:rPr>
          <w:b/>
          <w:bCs/>
          <w:sz w:val="24"/>
          <w:szCs w:val="24"/>
        </w:rPr>
        <w:t xml:space="preserve">Work Supervision Organization Regulations (Providing Information and Training Employees) (Amendment), 5786-2026 </w:t>
      </w:r>
      <w:r w:rsidRPr="00645971">
        <w:rPr>
          <w:sz w:val="24"/>
          <w:szCs w:val="24"/>
        </w:rPr>
        <w:t xml:space="preserve">– Employers subject to these requirements face stricter training and documentation obligations: as a rule, safety training will be conducted in person and in a language understood by the employee. Online training or training by means of an e-learning program will be permitted only with the documented approval of the safety officer, and not at construction sites. In addition, employers will be required to document the qualifications of the training provider, retain the participants' identification details in the training register, and expand publications in languages understood by employees. </w:t>
      </w:r>
    </w:p>
    <w:p w14:paraId="0E65BD01" w14:textId="77777777" w:rsidR="00645971" w:rsidRPr="00645971" w:rsidRDefault="00645971" w:rsidP="00C3454D">
      <w:pPr>
        <w:pStyle w:val="a4"/>
        <w:bidi w:val="0"/>
        <w:spacing w:before="240" w:after="240" w:line="360" w:lineRule="auto"/>
        <w:ind w:left="357"/>
        <w:jc w:val="both"/>
        <w:rPr>
          <w:sz w:val="24"/>
          <w:szCs w:val="24"/>
          <w:rtl/>
        </w:rPr>
      </w:pPr>
      <w:r w:rsidRPr="00645971">
        <w:rPr>
          <w:sz w:val="24"/>
          <w:szCs w:val="24"/>
        </w:rPr>
        <w:t>In the construction industry, a special obligation was imposed, for a period of two years, to ensure that foreign workers undergo, within the prescribed time limits, additional safety training of at least 8 hours, at the employer's expense and during working hours.</w:t>
      </w:r>
    </w:p>
    <w:p w14:paraId="70107D84" w14:textId="77777777" w:rsidR="00645971" w:rsidRDefault="00645971" w:rsidP="00C3454D">
      <w:pPr>
        <w:pStyle w:val="a4"/>
        <w:bidi w:val="0"/>
        <w:spacing w:before="240" w:after="240" w:line="360" w:lineRule="auto"/>
        <w:ind w:left="357"/>
        <w:jc w:val="both"/>
        <w:rPr>
          <w:sz w:val="24"/>
          <w:szCs w:val="24"/>
        </w:rPr>
      </w:pPr>
      <w:r w:rsidRPr="00645971">
        <w:rPr>
          <w:sz w:val="24"/>
          <w:szCs w:val="24"/>
        </w:rPr>
        <w:t>The amendment will enter into force on October 16, 2026 (Official Gazette 12471 dated July 14, 2026).</w:t>
      </w:r>
    </w:p>
    <w:p w14:paraId="43AC2CF6" w14:textId="77777777" w:rsidR="00645971" w:rsidRPr="00645971" w:rsidRDefault="00645971" w:rsidP="00C3454D">
      <w:pPr>
        <w:bidi w:val="0"/>
        <w:spacing w:before="240" w:after="240" w:line="360" w:lineRule="auto"/>
        <w:jc w:val="both"/>
        <w:rPr>
          <w:sz w:val="24"/>
          <w:szCs w:val="24"/>
        </w:rPr>
      </w:pPr>
      <w:r w:rsidRPr="00645971">
        <w:rPr>
          <w:b/>
          <w:bCs/>
          <w:sz w:val="24"/>
          <w:szCs w:val="24"/>
        </w:rPr>
        <w:t>The National Labor Court held:</w:t>
      </w:r>
      <w:r w:rsidRPr="00645971">
        <w:rPr>
          <w:sz w:val="24"/>
          <w:szCs w:val="24"/>
        </w:rPr>
        <w:t xml:space="preserve"> </w:t>
      </w:r>
    </w:p>
    <w:p w14:paraId="3F45A485" w14:textId="77777777" w:rsidR="00645971" w:rsidRPr="00645971" w:rsidRDefault="00645971" w:rsidP="00C3454D">
      <w:pPr>
        <w:pStyle w:val="a4"/>
        <w:numPr>
          <w:ilvl w:val="0"/>
          <w:numId w:val="45"/>
        </w:numPr>
        <w:bidi w:val="0"/>
        <w:spacing w:before="240" w:after="240" w:line="360" w:lineRule="auto"/>
        <w:jc w:val="both"/>
        <w:rPr>
          <w:sz w:val="24"/>
          <w:szCs w:val="24"/>
        </w:rPr>
      </w:pPr>
      <w:r w:rsidRPr="00645971">
        <w:rPr>
          <w:b/>
          <w:bCs/>
          <w:sz w:val="24"/>
          <w:szCs w:val="24"/>
        </w:rPr>
        <w:t>Notice to an employee in their language – The evidentiary weight of the notice and pay</w:t>
      </w:r>
      <w:r w:rsidRPr="00645971">
        <w:rPr>
          <w:sz w:val="24"/>
          <w:szCs w:val="24"/>
        </w:rPr>
        <w:t xml:space="preserve"> slips – The National Labor Court accepted an appeal by a cleaning company and a service </w:t>
      </w:r>
      <w:r w:rsidRPr="00645971">
        <w:rPr>
          <w:sz w:val="24"/>
          <w:szCs w:val="24"/>
        </w:rPr>
        <w:lastRenderedPageBreak/>
        <w:t>recipient, and annulled monetary liabilities imposed in favor of a foreign worker. The employee received notice of his employment conditions in Tigrinya, which he understood, and the hourly wage was specified therein. It was held that there is no obligation to provide an additional notice in Hebrew; the absence of a translation may have evidentiary significance but does not detract from the validity of the notice when it was provided in a language understood by the employee.</w:t>
      </w:r>
    </w:p>
    <w:p w14:paraId="6DC56345" w14:textId="77777777" w:rsidR="00645971" w:rsidRPr="00645971" w:rsidRDefault="00645971" w:rsidP="00C3454D">
      <w:pPr>
        <w:pStyle w:val="a4"/>
        <w:bidi w:val="0"/>
        <w:spacing w:before="240" w:after="240" w:line="360" w:lineRule="auto"/>
        <w:ind w:left="360"/>
        <w:jc w:val="both"/>
        <w:rPr>
          <w:sz w:val="24"/>
          <w:szCs w:val="24"/>
          <w:rtl/>
          <w:lang w:val="he-IL"/>
        </w:rPr>
      </w:pPr>
      <w:r w:rsidRPr="00645971">
        <w:rPr>
          <w:sz w:val="24"/>
          <w:szCs w:val="24"/>
        </w:rPr>
        <w:t>It was also held that an agreed hourly wage should not be inferred from an average net wage, but rather payment should be examined month by month; an amount close to NIS 40 per hour was also consistent with the minimum wage and social benefits. Certain defects in pay slips do not negate their evidentiary value when they reflect the wages actually paid.</w:t>
      </w:r>
    </w:p>
    <w:p w14:paraId="487E4FEB" w14:textId="77777777" w:rsidR="00645971" w:rsidRPr="00645971" w:rsidRDefault="00645971" w:rsidP="00C3454D">
      <w:pPr>
        <w:pStyle w:val="a4"/>
        <w:bidi w:val="0"/>
        <w:spacing w:before="240" w:after="240" w:line="360" w:lineRule="auto"/>
        <w:ind w:left="360"/>
        <w:jc w:val="both"/>
        <w:rPr>
          <w:sz w:val="24"/>
          <w:szCs w:val="24"/>
          <w:rtl/>
          <w:lang w:val="he-IL"/>
        </w:rPr>
      </w:pPr>
      <w:r w:rsidRPr="00645971">
        <w:rPr>
          <w:sz w:val="24"/>
          <w:szCs w:val="24"/>
        </w:rPr>
        <w:t>Significance: An employee must be provided with notice of the employment conditions in a language they understand, and delivery must be documented (Labor Appeal</w:t>
      </w:r>
      <w:r w:rsidRPr="00645971">
        <w:rPr>
          <w:b/>
          <w:bCs/>
          <w:sz w:val="24"/>
          <w:szCs w:val="24"/>
        </w:rPr>
        <w:t xml:space="preserve"> </w:t>
      </w:r>
      <w:r w:rsidRPr="00645971">
        <w:rPr>
          <w:sz w:val="24"/>
          <w:szCs w:val="24"/>
        </w:rPr>
        <w:t>3326-10-25 and Labor Appeal 4043-10-25,</w:t>
      </w:r>
      <w:r w:rsidRPr="00645971">
        <w:rPr>
          <w:b/>
          <w:bCs/>
          <w:sz w:val="24"/>
          <w:szCs w:val="24"/>
        </w:rPr>
        <w:t xml:space="preserve"> Reshet Havayot Rehovot, founded by the Jewish Agency for Israel, and Mavrikim BeNikon M.B. Clean Ltd. v. Habteab Rezene Okobatin</w:t>
      </w:r>
      <w:r w:rsidRPr="00645971">
        <w:rPr>
          <w:sz w:val="24"/>
          <w:szCs w:val="24"/>
        </w:rPr>
        <w:t>, dated June 24, 2026)</w:t>
      </w:r>
    </w:p>
    <w:p w14:paraId="30CCBBF8" w14:textId="77777777" w:rsidR="00645971" w:rsidRPr="00645971" w:rsidRDefault="00645971" w:rsidP="00C3454D">
      <w:pPr>
        <w:pStyle w:val="a4"/>
        <w:numPr>
          <w:ilvl w:val="0"/>
          <w:numId w:val="45"/>
        </w:numPr>
        <w:bidi w:val="0"/>
        <w:spacing w:before="240" w:after="240" w:line="360" w:lineRule="auto"/>
        <w:jc w:val="both"/>
        <w:rPr>
          <w:sz w:val="24"/>
          <w:szCs w:val="24"/>
        </w:rPr>
      </w:pPr>
      <w:r w:rsidRPr="00645971">
        <w:rPr>
          <w:b/>
          <w:bCs/>
          <w:sz w:val="24"/>
          <w:szCs w:val="24"/>
        </w:rPr>
        <w:t>Inquiry into sexual harassment – Qualified privilege over investigation materials</w:t>
      </w:r>
      <w:r w:rsidRPr="00645971">
        <w:rPr>
          <w:sz w:val="24"/>
          <w:szCs w:val="24"/>
        </w:rPr>
        <w:t xml:space="preserve"> – The National Labor Court denied a motion for leave to appeal a decision permitting partial disclosure of inquiry materials under the Prevention of Sexual Harassment Law. It was held that information provided during an inquiry enjoys qualified privilege, which may be lifted when the need for disclosure outweighs the interest in non-disclosure, while limiting disclosure to the documents required.</w:t>
      </w:r>
    </w:p>
    <w:p w14:paraId="3953EB84" w14:textId="77777777" w:rsidR="00645971" w:rsidRPr="00645971" w:rsidRDefault="00645971" w:rsidP="00C3454D">
      <w:pPr>
        <w:pStyle w:val="a4"/>
        <w:bidi w:val="0"/>
        <w:spacing w:before="240" w:after="240" w:line="360" w:lineRule="auto"/>
        <w:ind w:left="360"/>
        <w:jc w:val="both"/>
        <w:rPr>
          <w:sz w:val="24"/>
          <w:szCs w:val="24"/>
          <w:rtl/>
          <w:lang w:val="he-IL"/>
        </w:rPr>
      </w:pPr>
      <w:r w:rsidRPr="00645971">
        <w:rPr>
          <w:sz w:val="24"/>
          <w:szCs w:val="24"/>
        </w:rPr>
        <w:t>Partial disclosure was approved: summary documents, a questionnaire, some correspondence, and relevant audio/video materials, while protecting the complainants' privacy and preventing a chilling effect on future cooperation in inquiries.</w:t>
      </w:r>
    </w:p>
    <w:p w14:paraId="637EF94C" w14:textId="77777777" w:rsidR="00645971" w:rsidRPr="00645971" w:rsidRDefault="00645971" w:rsidP="00C3454D">
      <w:pPr>
        <w:pStyle w:val="a4"/>
        <w:bidi w:val="0"/>
        <w:spacing w:before="240" w:after="240" w:line="360" w:lineRule="auto"/>
        <w:ind w:left="360"/>
        <w:jc w:val="both"/>
        <w:rPr>
          <w:sz w:val="24"/>
          <w:szCs w:val="24"/>
        </w:rPr>
      </w:pPr>
      <w:r w:rsidRPr="00645971">
        <w:rPr>
          <w:sz w:val="24"/>
          <w:szCs w:val="24"/>
        </w:rPr>
        <w:t xml:space="preserve">The decision indicates that there are circumstances in which materials from an inquiry into a sexual harassment complaint will be disclosed, and emphasizes the need to conduct </w:t>
      </w:r>
      <w:r w:rsidRPr="00645971">
        <w:rPr>
          <w:sz w:val="24"/>
          <w:szCs w:val="24"/>
        </w:rPr>
        <w:lastRenderedPageBreak/>
        <w:t>inquiries professionally, with proper documentation and discretion (Civil Request for Leave</w:t>
      </w:r>
      <w:r w:rsidRPr="00645971">
        <w:rPr>
          <w:b/>
          <w:bCs/>
          <w:sz w:val="24"/>
          <w:szCs w:val="24"/>
        </w:rPr>
        <w:t xml:space="preserve"> </w:t>
      </w:r>
      <w:r w:rsidRPr="00645971">
        <w:rPr>
          <w:sz w:val="24"/>
          <w:szCs w:val="24"/>
        </w:rPr>
        <w:t>to Appeal 52835-04-26</w:t>
      </w:r>
      <w:r w:rsidRPr="00645971">
        <w:rPr>
          <w:b/>
          <w:bCs/>
          <w:sz w:val="24"/>
          <w:szCs w:val="24"/>
        </w:rPr>
        <w:t>, Anonymous v. Anonymous</w:t>
      </w:r>
      <w:r w:rsidRPr="00645971">
        <w:rPr>
          <w:sz w:val="24"/>
          <w:szCs w:val="24"/>
        </w:rPr>
        <w:t xml:space="preserve"> </w:t>
      </w:r>
      <w:r w:rsidRPr="00645971">
        <w:rPr>
          <w:b/>
          <w:bCs/>
          <w:sz w:val="24"/>
          <w:szCs w:val="24"/>
        </w:rPr>
        <w:t>Employer</w:t>
      </w:r>
      <w:r w:rsidRPr="00645971">
        <w:rPr>
          <w:sz w:val="24"/>
          <w:szCs w:val="24"/>
        </w:rPr>
        <w:t>, dated June 17, 2026).</w:t>
      </w:r>
    </w:p>
    <w:p w14:paraId="192ECA5A" w14:textId="77777777" w:rsidR="00645971" w:rsidRPr="00645971" w:rsidRDefault="00645971" w:rsidP="00C3454D">
      <w:pPr>
        <w:bidi w:val="0"/>
        <w:spacing w:before="240" w:after="240" w:line="360" w:lineRule="auto"/>
        <w:jc w:val="both"/>
        <w:rPr>
          <w:b/>
          <w:bCs/>
          <w:sz w:val="24"/>
          <w:szCs w:val="24"/>
        </w:rPr>
      </w:pPr>
      <w:r w:rsidRPr="00645971">
        <w:rPr>
          <w:b/>
          <w:bCs/>
          <w:sz w:val="24"/>
          <w:szCs w:val="24"/>
        </w:rPr>
        <w:t xml:space="preserve">The Regional Labor Courts held: </w:t>
      </w:r>
    </w:p>
    <w:p w14:paraId="3315AE32" w14:textId="77777777" w:rsidR="00645971" w:rsidRPr="00645971" w:rsidRDefault="00645971" w:rsidP="00C3454D">
      <w:pPr>
        <w:pStyle w:val="a4"/>
        <w:numPr>
          <w:ilvl w:val="0"/>
          <w:numId w:val="46"/>
        </w:numPr>
        <w:bidi w:val="0"/>
        <w:spacing w:before="240" w:after="240" w:line="360" w:lineRule="auto"/>
        <w:jc w:val="both"/>
        <w:rPr>
          <w:sz w:val="24"/>
          <w:szCs w:val="24"/>
        </w:rPr>
      </w:pPr>
      <w:r w:rsidRPr="00645971">
        <w:rPr>
          <w:b/>
          <w:bCs/>
          <w:sz w:val="24"/>
          <w:szCs w:val="24"/>
        </w:rPr>
        <w:t>Classification of a service provider as an employee – Examination of the practical</w:t>
      </w:r>
      <w:r w:rsidRPr="00645971">
        <w:rPr>
          <w:sz w:val="24"/>
          <w:szCs w:val="24"/>
        </w:rPr>
        <w:t xml:space="preserve"> </w:t>
      </w:r>
      <w:r w:rsidRPr="00645971">
        <w:rPr>
          <w:b/>
          <w:bCs/>
          <w:sz w:val="24"/>
          <w:szCs w:val="24"/>
        </w:rPr>
        <w:t>reality –</w:t>
      </w:r>
      <w:r w:rsidRPr="00645971">
        <w:rPr>
          <w:sz w:val="24"/>
          <w:szCs w:val="24"/>
        </w:rPr>
        <w:t xml:space="preserve"> The Tel Aviv Regional Labor Court held that a CrossFit trainer and professional manager, who had issued invoices for years, was an employee. The determination was based on his integration into the core activity, the personal relationship, the club's finding of a replacement during his absence, the absence of business risk, and fixed payment. The designation "freelancer" was not decisive in the classification. Since an alternative wage was not proven, the rights were calculated according to the contractual consideration actually paid. Claims concerning the absence of a hearing and failure to provide notice were dismissed in view of the nature of the engagement.</w:t>
      </w:r>
    </w:p>
    <w:p w14:paraId="61C88349" w14:textId="77777777" w:rsidR="00645971" w:rsidRPr="00645971" w:rsidRDefault="00645971" w:rsidP="00C3454D">
      <w:pPr>
        <w:pStyle w:val="a4"/>
        <w:bidi w:val="0"/>
        <w:spacing w:before="240" w:after="240" w:line="360" w:lineRule="auto"/>
        <w:ind w:left="360"/>
        <w:jc w:val="both"/>
        <w:rPr>
          <w:sz w:val="24"/>
          <w:szCs w:val="24"/>
          <w:rtl/>
          <w:lang w:val="he-IL"/>
        </w:rPr>
      </w:pPr>
      <w:r w:rsidRPr="00645971">
        <w:rPr>
          <w:sz w:val="24"/>
          <w:szCs w:val="24"/>
        </w:rPr>
        <w:t>Attention: The determination of the existence of an employment relationship retroactively is made on the basis of the parties' actual conduct (Labor Dispute (Tel Aviv) 66714-07-23</w:t>
      </w:r>
      <w:r w:rsidRPr="00645971">
        <w:rPr>
          <w:b/>
          <w:bCs/>
          <w:sz w:val="24"/>
          <w:szCs w:val="24"/>
        </w:rPr>
        <w:t>, Ram Dover v. CrossFit Modi'in</w:t>
      </w:r>
      <w:r w:rsidRPr="00645971">
        <w:rPr>
          <w:sz w:val="24"/>
          <w:szCs w:val="24"/>
        </w:rPr>
        <w:t xml:space="preserve"> </w:t>
      </w:r>
      <w:r w:rsidRPr="00645971">
        <w:rPr>
          <w:b/>
          <w:bCs/>
          <w:sz w:val="24"/>
          <w:szCs w:val="24"/>
        </w:rPr>
        <w:t>Ltd</w:t>
      </w:r>
      <w:r w:rsidRPr="00645971">
        <w:rPr>
          <w:sz w:val="24"/>
          <w:szCs w:val="24"/>
        </w:rPr>
        <w:t>., dated May 4, 2026).</w:t>
      </w:r>
    </w:p>
    <w:p w14:paraId="64618087" w14:textId="77777777" w:rsidR="00645971" w:rsidRPr="00645971" w:rsidRDefault="00645971" w:rsidP="00C3454D">
      <w:pPr>
        <w:pStyle w:val="a4"/>
        <w:numPr>
          <w:ilvl w:val="0"/>
          <w:numId w:val="46"/>
        </w:numPr>
        <w:bidi w:val="0"/>
        <w:spacing w:before="240" w:after="240" w:line="360" w:lineRule="auto"/>
        <w:jc w:val="both"/>
        <w:rPr>
          <w:sz w:val="24"/>
          <w:szCs w:val="24"/>
        </w:rPr>
      </w:pPr>
      <w:r w:rsidRPr="00645971">
        <w:rPr>
          <w:b/>
          <w:bCs/>
          <w:sz w:val="24"/>
          <w:szCs w:val="24"/>
        </w:rPr>
        <w:t>Dismissal of a pregnant employee – Termination of a transfer process due to pregnancy preservation leave –</w:t>
      </w:r>
      <w:r w:rsidRPr="00645971">
        <w:rPr>
          <w:sz w:val="24"/>
          <w:szCs w:val="24"/>
        </w:rPr>
        <w:t xml:space="preserve"> The Tel Aviv Regional Labor Court dismissed an appeal against the refusal to permit the dismissal of a pregnant employee. The employee's position became redundant due to a regulatory change; she agreed to be considered for an alternative position, but the selection process was not completed because she went on pregnancy preservation leave. It was held that there was a connection between the pregnancy and the termination of employment, and that stopping the selection process due to pregnancy preservation leave did not sever that connection.</w:t>
      </w:r>
    </w:p>
    <w:p w14:paraId="0B8CA24C" w14:textId="77777777" w:rsidR="00645971" w:rsidRPr="00645971" w:rsidRDefault="00645971" w:rsidP="00C3454D">
      <w:pPr>
        <w:pStyle w:val="a4"/>
        <w:bidi w:val="0"/>
        <w:spacing w:before="240" w:after="240" w:line="360" w:lineRule="auto"/>
        <w:ind w:left="360"/>
        <w:jc w:val="both"/>
        <w:rPr>
          <w:sz w:val="24"/>
          <w:szCs w:val="24"/>
          <w:rtl/>
          <w:lang w:val="he-IL"/>
        </w:rPr>
      </w:pPr>
      <w:r w:rsidRPr="00645971">
        <w:rPr>
          <w:sz w:val="24"/>
          <w:szCs w:val="24"/>
        </w:rPr>
        <w:t xml:space="preserve">The court emphasized that pregnancy preservation leave is a justified absence and cannot serve as grounds for terminating a transfer process or ending employment. </w:t>
      </w:r>
    </w:p>
    <w:p w14:paraId="2D3AFCA0" w14:textId="77777777" w:rsidR="00645971" w:rsidRPr="00645971" w:rsidRDefault="00645971" w:rsidP="00C3454D">
      <w:pPr>
        <w:pStyle w:val="a4"/>
        <w:bidi w:val="0"/>
        <w:spacing w:before="240" w:after="240" w:line="360" w:lineRule="auto"/>
        <w:ind w:left="360"/>
        <w:jc w:val="both"/>
        <w:rPr>
          <w:sz w:val="24"/>
          <w:szCs w:val="24"/>
        </w:rPr>
      </w:pPr>
      <w:r w:rsidRPr="00645971">
        <w:rPr>
          <w:sz w:val="24"/>
          <w:szCs w:val="24"/>
        </w:rPr>
        <w:lastRenderedPageBreak/>
        <w:t>The judgment indicates that, when making decisions concerning pregnant employees, care must be taken not to give any weight to the employee's pregnancy or to her health condition resulting from the pregnancy, including her taking pregnancy preservation leave (Administrative Labor Appeal (Tel Aviv)</w:t>
      </w:r>
      <w:r w:rsidRPr="00645971">
        <w:rPr>
          <w:b/>
          <w:bCs/>
          <w:sz w:val="24"/>
          <w:szCs w:val="24"/>
        </w:rPr>
        <w:t xml:space="preserve"> </w:t>
      </w:r>
      <w:r w:rsidRPr="00645971">
        <w:rPr>
          <w:sz w:val="24"/>
          <w:szCs w:val="24"/>
        </w:rPr>
        <w:t>44682-11-25,</w:t>
      </w:r>
      <w:r w:rsidRPr="00645971">
        <w:rPr>
          <w:b/>
          <w:bCs/>
          <w:sz w:val="24"/>
          <w:szCs w:val="24"/>
        </w:rPr>
        <w:t xml:space="preserve"> The Central Company for Beverage Distribution Ltd. v. State of</w:t>
      </w:r>
      <w:r w:rsidRPr="00645971">
        <w:rPr>
          <w:sz w:val="24"/>
          <w:szCs w:val="24"/>
        </w:rPr>
        <w:t xml:space="preserve"> Israel, dated June 17, 2026).</w:t>
      </w:r>
    </w:p>
    <w:p w14:paraId="4AFA56BF" w14:textId="77777777" w:rsidR="00645971" w:rsidRPr="00645971" w:rsidRDefault="00645971" w:rsidP="00C3454D">
      <w:pPr>
        <w:pStyle w:val="a4"/>
        <w:numPr>
          <w:ilvl w:val="0"/>
          <w:numId w:val="46"/>
        </w:numPr>
        <w:bidi w:val="0"/>
        <w:spacing w:before="240" w:after="240" w:line="360" w:lineRule="auto"/>
        <w:jc w:val="both"/>
        <w:rPr>
          <w:sz w:val="24"/>
          <w:szCs w:val="24"/>
        </w:rPr>
      </w:pPr>
      <w:r w:rsidRPr="00645971">
        <w:rPr>
          <w:b/>
          <w:bCs/>
          <w:sz w:val="24"/>
          <w:szCs w:val="24"/>
        </w:rPr>
        <w:t>Class action in the automotive industry – Pensions, commissions, and personal-choice days –</w:t>
      </w:r>
      <w:r w:rsidRPr="00645971">
        <w:rPr>
          <w:sz w:val="24"/>
          <w:szCs w:val="24"/>
        </w:rPr>
        <w:t xml:space="preserve"> The Tel Aviv Regional Labor Court granted a class action against a car rental company and held that the industry pension arrangement applicable to the company by virtue of the general collective agreement in import, export, trade, and services is valid and binding. An employee who was not insured in an active pension fund upon commencement of employment is entitled to contributions from the first month, and ongoing sales commissions are included in the determining wage. The right to a personal-choice day applies from the first day, and the employer did not lawfully inform its employees of how to exercise it.</w:t>
      </w:r>
    </w:p>
    <w:p w14:paraId="00DEC850" w14:textId="77777777" w:rsidR="00645971" w:rsidRPr="00645971" w:rsidRDefault="00645971" w:rsidP="00C3454D">
      <w:pPr>
        <w:pStyle w:val="a4"/>
        <w:bidi w:val="0"/>
        <w:spacing w:before="240" w:after="240" w:line="360" w:lineRule="auto"/>
        <w:ind w:left="360"/>
        <w:jc w:val="both"/>
        <w:rPr>
          <w:sz w:val="24"/>
          <w:szCs w:val="24"/>
          <w:rtl/>
        </w:rPr>
      </w:pPr>
      <w:r w:rsidRPr="00645971">
        <w:rPr>
          <w:sz w:val="24"/>
          <w:szCs w:val="24"/>
        </w:rPr>
        <w:t>The judgment illustrates the importance of examining the applicability of extension orders or industry-wide collective agreements (Class Action (Tel Aviv) 28089-05-18 and Class Action (</w:t>
      </w:r>
      <w:r w:rsidRPr="00645971">
        <w:rPr>
          <w:b/>
          <w:bCs/>
          <w:sz w:val="24"/>
          <w:szCs w:val="24"/>
        </w:rPr>
        <w:t>Tel Aviv) 48305-05-18, Shani Weisbalt-Mizrahi and Meir Sapir v. Shlomo Transportation Ltd.</w:t>
      </w:r>
      <w:r w:rsidRPr="00645971">
        <w:rPr>
          <w:sz w:val="24"/>
          <w:szCs w:val="24"/>
        </w:rPr>
        <w:t xml:space="preserve"> </w:t>
      </w:r>
      <w:r w:rsidRPr="00645971">
        <w:rPr>
          <w:sz w:val="24"/>
          <w:szCs w:val="24"/>
          <w:lang w:val="he-IL"/>
        </w:rPr>
        <w:t>(2007), dated July 8,</w:t>
      </w:r>
      <w:r w:rsidRPr="00645971">
        <w:rPr>
          <w:sz w:val="24"/>
          <w:szCs w:val="24"/>
        </w:rPr>
        <w:t xml:space="preserve"> 2026).</w:t>
      </w:r>
    </w:p>
    <w:p w14:paraId="7DB76041" w14:textId="77777777" w:rsidR="00645971" w:rsidRPr="00645971" w:rsidRDefault="00645971" w:rsidP="00C3454D">
      <w:pPr>
        <w:pStyle w:val="a4"/>
        <w:numPr>
          <w:ilvl w:val="0"/>
          <w:numId w:val="46"/>
        </w:numPr>
        <w:bidi w:val="0"/>
        <w:spacing w:before="240" w:after="240" w:line="360" w:lineRule="auto"/>
        <w:jc w:val="both"/>
        <w:rPr>
          <w:sz w:val="24"/>
          <w:szCs w:val="24"/>
        </w:rPr>
      </w:pPr>
      <w:r w:rsidRPr="00645971">
        <w:rPr>
          <w:b/>
          <w:bCs/>
          <w:sz w:val="24"/>
          <w:szCs w:val="24"/>
        </w:rPr>
        <w:t>Sexual harassment outside the workplace – The limits of the court's jurisdiction – The Tel Aviv</w:t>
      </w:r>
      <w:r w:rsidRPr="00645971">
        <w:rPr>
          <w:sz w:val="24"/>
          <w:szCs w:val="24"/>
        </w:rPr>
        <w:t xml:space="preserve"> Regional Labor Court held that an assault alleged to have occurred in the employee's apartment after working hours did not fall within the employment relationship; the remedies under the law and regulations for the prevention of sexual harassment in relation to that incident were summarily dismissed. Other causes of action – unlawful dismissal and discrimination on the basis of disability – will continue to be heard.</w:t>
      </w:r>
    </w:p>
    <w:p w14:paraId="7EF48A7B" w14:textId="77777777" w:rsidR="00645971" w:rsidRPr="00645971" w:rsidRDefault="00645971" w:rsidP="00C3454D">
      <w:pPr>
        <w:pStyle w:val="a4"/>
        <w:bidi w:val="0"/>
        <w:spacing w:before="240" w:after="240" w:line="360" w:lineRule="auto"/>
        <w:ind w:left="360"/>
        <w:jc w:val="both"/>
        <w:rPr>
          <w:sz w:val="24"/>
          <w:szCs w:val="24"/>
          <w:rtl/>
          <w:lang w:val="he-IL"/>
        </w:rPr>
      </w:pPr>
      <w:r w:rsidRPr="00645971">
        <w:rPr>
          <w:sz w:val="24"/>
          <w:szCs w:val="24"/>
        </w:rPr>
        <w:t xml:space="preserve">Attention: Every complaint alleging sexual harassment must be carefully examined and the process documented, even if it is ultimately found that the matter does not constitute </w:t>
      </w:r>
      <w:r w:rsidRPr="00645971">
        <w:rPr>
          <w:sz w:val="24"/>
          <w:szCs w:val="24"/>
        </w:rPr>
        <w:lastRenderedPageBreak/>
        <w:t>sexual harassment or does not fall within the employment relationship as stated (Labor Dispute (Tel Aviv)</w:t>
      </w:r>
      <w:r w:rsidRPr="00645971">
        <w:rPr>
          <w:b/>
          <w:bCs/>
          <w:sz w:val="24"/>
          <w:szCs w:val="24"/>
        </w:rPr>
        <w:t xml:space="preserve"> </w:t>
      </w:r>
      <w:r w:rsidRPr="00645971">
        <w:rPr>
          <w:sz w:val="24"/>
          <w:szCs w:val="24"/>
        </w:rPr>
        <w:t>72686-07-25</w:t>
      </w:r>
      <w:r w:rsidRPr="00645971">
        <w:rPr>
          <w:b/>
          <w:bCs/>
          <w:sz w:val="24"/>
          <w:szCs w:val="24"/>
        </w:rPr>
        <w:t>, Anonymous v.</w:t>
      </w:r>
      <w:r w:rsidRPr="00645971">
        <w:rPr>
          <w:sz w:val="24"/>
          <w:szCs w:val="24"/>
        </w:rPr>
        <w:t xml:space="preserve"> </w:t>
      </w:r>
      <w:r w:rsidRPr="00645971">
        <w:rPr>
          <w:b/>
          <w:bCs/>
          <w:sz w:val="24"/>
          <w:szCs w:val="24"/>
        </w:rPr>
        <w:t>Anonymous</w:t>
      </w:r>
      <w:r w:rsidRPr="00645971">
        <w:rPr>
          <w:sz w:val="24"/>
          <w:szCs w:val="24"/>
        </w:rPr>
        <w:t>, dated July 9, 2026)</w:t>
      </w:r>
    </w:p>
    <w:p w14:paraId="0671996E" w14:textId="77777777" w:rsidR="00645971" w:rsidRPr="00645971" w:rsidRDefault="00645971" w:rsidP="00C3454D">
      <w:pPr>
        <w:pStyle w:val="a4"/>
        <w:numPr>
          <w:ilvl w:val="0"/>
          <w:numId w:val="46"/>
        </w:numPr>
        <w:bidi w:val="0"/>
        <w:spacing w:before="240" w:after="240" w:line="360" w:lineRule="auto"/>
        <w:ind w:left="357"/>
        <w:jc w:val="both"/>
        <w:rPr>
          <w:sz w:val="24"/>
          <w:szCs w:val="24"/>
          <w:rtl/>
          <w:lang w:val="he-IL"/>
        </w:rPr>
      </w:pPr>
      <w:r w:rsidRPr="00645971">
        <w:rPr>
          <w:b/>
          <w:bCs/>
          <w:sz w:val="24"/>
          <w:szCs w:val="24"/>
        </w:rPr>
        <w:t>Foreign worker in the construction industry – Scope of the obligation to complete severance pay under the extension order –</w:t>
      </w:r>
      <w:r w:rsidRPr="00645971">
        <w:rPr>
          <w:sz w:val="24"/>
          <w:szCs w:val="24"/>
        </w:rPr>
        <w:t xml:space="preserve"> The Tel Aviv Regional Labor Court dismissed a claim by a foreign worker in the construction industry who resigned, seeking payment of a severance pay completion at a rate of 8.33% under the extension order for the construction industry, in addition to the amount deposited for him in the foreign workers' deposit.</w:t>
      </w:r>
    </w:p>
    <w:p w14:paraId="4F17D778" w14:textId="77777777" w:rsidR="00645971" w:rsidRPr="00645971" w:rsidRDefault="00645971" w:rsidP="00C3454D">
      <w:pPr>
        <w:pStyle w:val="a4"/>
        <w:bidi w:val="0"/>
        <w:spacing w:before="240" w:after="240" w:line="360" w:lineRule="auto"/>
        <w:ind w:left="357"/>
        <w:jc w:val="both"/>
        <w:rPr>
          <w:sz w:val="24"/>
          <w:szCs w:val="24"/>
          <w:rtl/>
          <w:lang w:val="he-IL"/>
        </w:rPr>
      </w:pPr>
      <w:r w:rsidRPr="00645971">
        <w:rPr>
          <w:sz w:val="24"/>
          <w:szCs w:val="24"/>
        </w:rPr>
        <w:t>It was held that the deposit for foreign workers, managed in a dedicated bank account by virtue of Section 1j(v)(1) of the Foreign Workers Law, is not a "provident fund" or an "insurance fund" as defined in the extension order; therefore, the provisions of the ordinary pension arrangement in the order do not apply to foreign workers. Only the specific provisions in the chapter dealing with foreign workers and Palestinian workers apply to them. Since the claimant resigned under circumstances that do not entitle him to severance pay under the law, there was no obligation to make an additional payment beyond the 6% deposit made by the respondent.</w:t>
      </w:r>
    </w:p>
    <w:p w14:paraId="60B1ED82" w14:textId="77777777" w:rsidR="00645971" w:rsidRPr="00645971" w:rsidRDefault="00645971" w:rsidP="00C3454D">
      <w:pPr>
        <w:pStyle w:val="a4"/>
        <w:bidi w:val="0"/>
        <w:spacing w:before="240" w:after="240" w:line="360" w:lineRule="auto"/>
        <w:ind w:left="360"/>
        <w:jc w:val="both"/>
        <w:rPr>
          <w:sz w:val="24"/>
          <w:szCs w:val="24"/>
          <w:rtl/>
          <w:lang w:val="he-IL"/>
        </w:rPr>
      </w:pPr>
      <w:r w:rsidRPr="00645971">
        <w:rPr>
          <w:sz w:val="24"/>
          <w:szCs w:val="24"/>
        </w:rPr>
        <w:t>The significance is that the obligation to complete severance pay for foreign workers in the construction industry, for whom payments are deposited into the dedicated deposit at the rate prescribed by law and procedure, arises only when the foreign worker is entitled to severance pay under the Severance Pay Law (Labor Dispute (Tel Aviv) 2901-02-25,</w:t>
      </w:r>
      <w:r w:rsidRPr="00645971">
        <w:rPr>
          <w:b/>
          <w:bCs/>
          <w:sz w:val="24"/>
          <w:szCs w:val="24"/>
        </w:rPr>
        <w:t xml:space="preserve"> ANATOLIE ENE v. Oz Power</w:t>
      </w:r>
      <w:r w:rsidRPr="00645971">
        <w:rPr>
          <w:sz w:val="24"/>
          <w:szCs w:val="24"/>
        </w:rPr>
        <w:t xml:space="preserve"> Ltd., dated July 9, 2026).</w:t>
      </w:r>
    </w:p>
    <w:p w14:paraId="24F1890B" w14:textId="77777777" w:rsidR="00645971" w:rsidRPr="00645971" w:rsidRDefault="00645971" w:rsidP="00C3454D">
      <w:pPr>
        <w:bidi w:val="0"/>
        <w:spacing w:before="240" w:after="240" w:line="360" w:lineRule="auto"/>
        <w:jc w:val="both"/>
        <w:rPr>
          <w:sz w:val="24"/>
          <w:szCs w:val="24"/>
        </w:rPr>
      </w:pPr>
      <w:r w:rsidRPr="00645971">
        <w:rPr>
          <w:sz w:val="24"/>
          <w:szCs w:val="24"/>
        </w:rPr>
        <w:t>The case law emphasizes the importance of proper conduct in the various areas over written agreements; the importance of documentation and proper inquiry procedures; the duty to exercise special caution in decisions concerning pregnant employees and in sexual harassment proceedings; and consistency in the case law regarding the applicability of the dedicated deposit mechanism for foreign workers, as distinct from the ordinary industry pension arrangements and completion payments.</w:t>
      </w:r>
    </w:p>
    <w:tbl>
      <w:tblPr>
        <w:tblStyle w:val="af6"/>
        <w:tblpPr w:leftFromText="180" w:rightFromText="180" w:vertAnchor="page" w:horzAnchor="margin" w:tblpY="5746"/>
        <w:bidiVisual/>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6"/>
        <w:gridCol w:w="4510"/>
        <w:gridCol w:w="284"/>
      </w:tblGrid>
      <w:tr w:rsidR="001B57D4" w14:paraId="75697D3C" w14:textId="77777777" w:rsidTr="00C3454D">
        <w:trPr>
          <w:trHeight w:val="3647"/>
        </w:trPr>
        <w:tc>
          <w:tcPr>
            <w:tcW w:w="4136" w:type="dxa"/>
          </w:tcPr>
          <w:p w14:paraId="51B7EC36" w14:textId="77777777" w:rsidR="001B57D4" w:rsidRDefault="001B57D4" w:rsidP="00C3454D">
            <w:pPr>
              <w:pStyle w:val="af7"/>
              <w:bidi w:val="0"/>
              <w:spacing w:after="120" w:line="360" w:lineRule="auto"/>
              <w:ind w:left="0"/>
              <w:jc w:val="both"/>
              <w:rPr>
                <w:rFonts w:asciiTheme="minorHAnsi" w:hAnsiTheme="minorHAnsi" w:cstheme="minorHAnsi"/>
                <w:sz w:val="24"/>
                <w:u w:val="none"/>
                <w:rtl/>
              </w:rPr>
            </w:pPr>
            <w:r>
              <w:rPr>
                <w:rFonts w:asciiTheme="minorHAnsi" w:hAnsiTheme="minorHAnsi" w:cstheme="minorHAnsi"/>
                <w:b/>
                <w:bCs w:val="0"/>
                <w:i/>
                <w:iCs/>
                <w:noProof/>
                <w:sz w:val="24"/>
                <w:u w:val="none"/>
                <w:rtl/>
                <w:lang w:val="he-IL"/>
              </w:rPr>
              <w:lastRenderedPageBreak/>
              <w:drawing>
                <wp:inline distT="0" distB="0" distL="0" distR="0" wp14:anchorId="070EC7BD" wp14:editId="5D1147FE">
                  <wp:extent cx="1885949" cy="1257300"/>
                  <wp:effectExtent l="0" t="0" r="635" b="0"/>
                  <wp:docPr id="1191498218" name="תמונה 1" descr="תמונה שמכילה פני אדם, אדם, לבוש, חיוך&#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16314" name="תמונה 1" descr="תמונה שמכילה פני אדם, אדם, לבוש, חיוך&#10;&#10;תוכן שנוצר על-ידי בינה מלאכותית עשוי להיות שגוי."/>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0760" cy="1267174"/>
                          </a:xfrm>
                          <a:prstGeom prst="rect">
                            <a:avLst/>
                          </a:prstGeom>
                        </pic:spPr>
                      </pic:pic>
                    </a:graphicData>
                  </a:graphic>
                </wp:inline>
              </w:drawing>
            </w:r>
          </w:p>
          <w:p w14:paraId="68554F7C" w14:textId="602240ED" w:rsidR="009370C2" w:rsidRPr="009370C2" w:rsidRDefault="0079183C" w:rsidP="00C3454D">
            <w:pPr>
              <w:pStyle w:val="af7"/>
              <w:bidi w:val="0"/>
              <w:spacing w:before="0"/>
              <w:ind w:left="0"/>
              <w:jc w:val="both"/>
              <w:rPr>
                <w:rFonts w:asciiTheme="minorHAnsi" w:hAnsiTheme="minorHAnsi" w:cstheme="minorHAnsi"/>
                <w:b/>
                <w:sz w:val="24"/>
                <w:u w:val="none"/>
                <w:rtl/>
              </w:rPr>
            </w:pPr>
            <w:r>
              <w:rPr>
                <w:rFonts w:asciiTheme="minorHAnsi" w:hAnsiTheme="minorHAnsi" w:cstheme="minorHAnsi"/>
                <w:b/>
                <w:sz w:val="24"/>
                <w:u w:val="none"/>
              </w:rPr>
              <w:t xml:space="preserve">Adv. </w:t>
            </w:r>
            <w:r w:rsidR="009370C2" w:rsidRPr="009370C2">
              <w:rPr>
                <w:rFonts w:asciiTheme="minorHAnsi" w:hAnsiTheme="minorHAnsi" w:cstheme="minorHAnsi"/>
                <w:b/>
                <w:sz w:val="24"/>
                <w:u w:val="none"/>
              </w:rPr>
              <w:t>Dganit Lapidor – Singer</w:t>
            </w:r>
          </w:p>
          <w:p w14:paraId="723B7817" w14:textId="7223F405" w:rsidR="00F07C04" w:rsidRPr="00F07C04" w:rsidRDefault="00F07C04" w:rsidP="00C3454D">
            <w:pPr>
              <w:pStyle w:val="af7"/>
              <w:bidi w:val="0"/>
              <w:spacing w:before="0"/>
              <w:ind w:left="0"/>
              <w:jc w:val="both"/>
              <w:rPr>
                <w:rtl/>
              </w:rPr>
            </w:pPr>
            <w:r w:rsidRPr="00F07C04">
              <w:rPr>
                <w:rFonts w:asciiTheme="minorHAnsi" w:hAnsiTheme="minorHAnsi" w:cstheme="minorHAnsi"/>
                <w:sz w:val="24"/>
                <w:u w:val="none"/>
              </w:rPr>
              <w:t>Joint Head of the Labor Law Department</w:t>
            </w:r>
          </w:p>
          <w:p w14:paraId="09AA78A1" w14:textId="54343754" w:rsidR="001B57D4" w:rsidRDefault="001B57D4" w:rsidP="00C3454D">
            <w:pPr>
              <w:pStyle w:val="af7"/>
              <w:bidi w:val="0"/>
              <w:spacing w:before="0"/>
              <w:ind w:left="0"/>
              <w:jc w:val="both"/>
              <w:rPr>
                <w:rFonts w:asciiTheme="minorHAnsi" w:hAnsiTheme="minorHAnsi" w:cstheme="minorHAnsi"/>
                <w:b/>
                <w:bCs w:val="0"/>
                <w:i/>
                <w:iCs/>
                <w:noProof/>
                <w:sz w:val="24"/>
                <w:u w:val="none"/>
                <w:rtl/>
                <w:lang w:val="he-IL"/>
              </w:rPr>
            </w:pPr>
            <w:hyperlink r:id="rId9" w:history="1">
              <w:r w:rsidRPr="00AE2572">
                <w:rPr>
                  <w:rStyle w:val="Hyperlink"/>
                  <w:rFonts w:asciiTheme="minorHAnsi" w:hAnsiTheme="minorHAnsi" w:cstheme="minorHAnsi"/>
                  <w:sz w:val="24"/>
                </w:rPr>
                <w:t>dganit@agmon-law.co.il</w:t>
              </w:r>
            </w:hyperlink>
          </w:p>
        </w:tc>
        <w:tc>
          <w:tcPr>
            <w:tcW w:w="4510" w:type="dxa"/>
          </w:tcPr>
          <w:p w14:paraId="0F3C4452" w14:textId="1A92B806" w:rsidR="001B57D4" w:rsidRDefault="001B57D4" w:rsidP="00C3454D">
            <w:pPr>
              <w:pStyle w:val="af7"/>
              <w:bidi w:val="0"/>
              <w:spacing w:after="120" w:line="360" w:lineRule="auto"/>
              <w:ind w:left="0"/>
              <w:jc w:val="both"/>
              <w:rPr>
                <w:rFonts w:asciiTheme="minorHAnsi" w:hAnsiTheme="minorHAnsi" w:cstheme="minorHAnsi"/>
                <w:b/>
                <w:bCs w:val="0"/>
                <w:i/>
                <w:iCs/>
                <w:sz w:val="24"/>
                <w:u w:val="none"/>
                <w:rtl/>
              </w:rPr>
            </w:pPr>
            <w:r>
              <w:rPr>
                <w:rFonts w:asciiTheme="minorHAnsi" w:hAnsiTheme="minorHAnsi" w:cstheme="minorHAnsi"/>
                <w:b/>
                <w:bCs w:val="0"/>
                <w:i/>
                <w:iCs/>
                <w:noProof/>
                <w:sz w:val="24"/>
                <w:u w:val="none"/>
                <w:rtl/>
                <w:lang w:val="he-IL"/>
              </w:rPr>
              <w:drawing>
                <wp:inline distT="0" distB="0" distL="0" distR="0" wp14:anchorId="71EE9466" wp14:editId="28F67A1C">
                  <wp:extent cx="1897380" cy="1264920"/>
                  <wp:effectExtent l="0" t="0" r="7620" b="0"/>
                  <wp:docPr id="1938614063" name="תמונה 1" descr="תמונה שמכילה פני אדם, אדם, לבוש, איש&#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26807" name="תמונה 1" descr="תמונה שמכילה פני אדם, אדם, לבוש, איש&#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7380" cy="1264920"/>
                          </a:xfrm>
                          <a:prstGeom prst="rect">
                            <a:avLst/>
                          </a:prstGeom>
                        </pic:spPr>
                      </pic:pic>
                    </a:graphicData>
                  </a:graphic>
                </wp:inline>
              </w:drawing>
            </w:r>
          </w:p>
          <w:p w14:paraId="63EC2061" w14:textId="2DE9D16B" w:rsidR="001B57D4" w:rsidRPr="001B57D4" w:rsidRDefault="0079183C" w:rsidP="00C3454D">
            <w:pPr>
              <w:pStyle w:val="af7"/>
              <w:bidi w:val="0"/>
              <w:spacing w:before="0"/>
              <w:ind w:left="0"/>
              <w:jc w:val="both"/>
              <w:rPr>
                <w:rFonts w:asciiTheme="minorHAnsi" w:hAnsiTheme="minorHAnsi" w:cstheme="minorHAnsi"/>
                <w:b/>
                <w:bCs w:val="0"/>
                <w:sz w:val="24"/>
                <w:u w:val="none"/>
                <w:rtl/>
              </w:rPr>
            </w:pPr>
            <w:r>
              <w:rPr>
                <w:rFonts w:asciiTheme="minorHAnsi" w:hAnsiTheme="minorHAnsi" w:cstheme="minorHAnsi"/>
                <w:b/>
                <w:bCs w:val="0"/>
                <w:sz w:val="24"/>
                <w:u w:val="none"/>
              </w:rPr>
              <w:t xml:space="preserve">Adv. </w:t>
            </w:r>
            <w:r w:rsidR="001B57D4" w:rsidRPr="001B57D4">
              <w:rPr>
                <w:rFonts w:asciiTheme="minorHAnsi" w:hAnsiTheme="minorHAnsi" w:cstheme="minorHAnsi"/>
                <w:b/>
                <w:bCs w:val="0"/>
                <w:sz w:val="24"/>
                <w:u w:val="none"/>
              </w:rPr>
              <w:t>Menachem (Hemi) Lapidor</w:t>
            </w:r>
          </w:p>
          <w:p w14:paraId="69BF428B" w14:textId="77777777" w:rsidR="00F07C04" w:rsidRPr="00F07C04" w:rsidRDefault="00F07C04" w:rsidP="00C3454D">
            <w:pPr>
              <w:pStyle w:val="af7"/>
              <w:bidi w:val="0"/>
              <w:spacing w:before="0"/>
              <w:ind w:left="0"/>
              <w:jc w:val="both"/>
              <w:rPr>
                <w:rtl/>
              </w:rPr>
            </w:pPr>
            <w:r w:rsidRPr="00F07C04">
              <w:rPr>
                <w:rFonts w:asciiTheme="minorHAnsi" w:hAnsiTheme="minorHAnsi" w:cstheme="minorHAnsi"/>
                <w:sz w:val="24"/>
                <w:u w:val="none"/>
              </w:rPr>
              <w:t>Joint Head of the Labor Law Department</w:t>
            </w:r>
          </w:p>
          <w:p w14:paraId="1B0BDB79" w14:textId="6824E056" w:rsidR="001B57D4" w:rsidRPr="006C3A48" w:rsidRDefault="001B57D4" w:rsidP="00C3454D">
            <w:pPr>
              <w:pStyle w:val="af7"/>
              <w:bidi w:val="0"/>
              <w:spacing w:before="0"/>
              <w:ind w:left="0"/>
              <w:jc w:val="both"/>
              <w:rPr>
                <w:rFonts w:asciiTheme="minorHAnsi" w:hAnsiTheme="minorHAnsi" w:cstheme="minorHAnsi"/>
                <w:sz w:val="24"/>
                <w:u w:val="none"/>
                <w:rtl/>
              </w:rPr>
            </w:pPr>
            <w:hyperlink r:id="rId11" w:history="1">
              <w:r w:rsidRPr="00AE2572">
                <w:rPr>
                  <w:rStyle w:val="Hyperlink"/>
                  <w:rFonts w:asciiTheme="minorHAnsi" w:hAnsiTheme="minorHAnsi" w:cstheme="minorHAnsi"/>
                  <w:sz w:val="24"/>
                </w:rPr>
                <w:t>hemil@agmon-law.co.il</w:t>
              </w:r>
            </w:hyperlink>
          </w:p>
        </w:tc>
        <w:tc>
          <w:tcPr>
            <w:tcW w:w="284" w:type="dxa"/>
          </w:tcPr>
          <w:p w14:paraId="30EF6CAD" w14:textId="77777777" w:rsidR="001B57D4" w:rsidRPr="006C3A48" w:rsidRDefault="001B57D4" w:rsidP="00C3454D">
            <w:pPr>
              <w:pStyle w:val="af7"/>
              <w:bidi w:val="0"/>
              <w:spacing w:after="120" w:line="360" w:lineRule="auto"/>
              <w:ind w:left="0"/>
              <w:jc w:val="both"/>
              <w:rPr>
                <w:rFonts w:asciiTheme="minorHAnsi" w:hAnsiTheme="minorHAnsi" w:cstheme="minorHAnsi"/>
                <w:b/>
                <w:bCs w:val="0"/>
                <w:i/>
                <w:iCs/>
                <w:sz w:val="24"/>
                <w:u w:val="none"/>
                <w:rtl/>
              </w:rPr>
            </w:pPr>
          </w:p>
        </w:tc>
      </w:tr>
      <w:tr w:rsidR="001B57D4" w14:paraId="5553263B" w14:textId="77777777" w:rsidTr="00C3454D">
        <w:trPr>
          <w:trHeight w:val="3254"/>
        </w:trPr>
        <w:tc>
          <w:tcPr>
            <w:tcW w:w="4136" w:type="dxa"/>
          </w:tcPr>
          <w:p w14:paraId="7B03CD29" w14:textId="77777777" w:rsidR="001B57D4" w:rsidRDefault="001B57D4" w:rsidP="00C3454D">
            <w:pPr>
              <w:pStyle w:val="af7"/>
              <w:bidi w:val="0"/>
              <w:spacing w:after="120" w:line="360" w:lineRule="auto"/>
              <w:ind w:left="0"/>
              <w:jc w:val="both"/>
              <w:rPr>
                <w:rFonts w:asciiTheme="minorHAnsi" w:hAnsiTheme="minorHAnsi" w:cstheme="minorHAnsi"/>
                <w:b/>
                <w:bCs w:val="0"/>
                <w:i/>
                <w:iCs/>
                <w:sz w:val="24"/>
                <w:u w:val="none"/>
                <w:rtl/>
              </w:rPr>
            </w:pPr>
            <w:r>
              <w:rPr>
                <w:rFonts w:asciiTheme="minorHAnsi" w:hAnsiTheme="minorHAnsi" w:cstheme="minorHAnsi"/>
                <w:b/>
                <w:bCs w:val="0"/>
                <w:i/>
                <w:iCs/>
                <w:noProof/>
                <w:sz w:val="24"/>
                <w:u w:val="none"/>
                <w:rtl/>
                <w:lang w:val="he-IL"/>
              </w:rPr>
              <w:drawing>
                <wp:inline distT="0" distB="0" distL="0" distR="0" wp14:anchorId="344E4DB7" wp14:editId="3B082206">
                  <wp:extent cx="1912571" cy="1274747"/>
                  <wp:effectExtent l="0" t="0" r="0" b="1905"/>
                  <wp:docPr id="162807207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91203" name="תמונה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2571" cy="1274747"/>
                          </a:xfrm>
                          <a:prstGeom prst="rect">
                            <a:avLst/>
                          </a:prstGeom>
                        </pic:spPr>
                      </pic:pic>
                    </a:graphicData>
                  </a:graphic>
                </wp:inline>
              </w:drawing>
            </w:r>
          </w:p>
          <w:p w14:paraId="5424D475" w14:textId="70C0D79A" w:rsidR="00C3454D" w:rsidRPr="00C3454D" w:rsidRDefault="0079183C" w:rsidP="00C3454D">
            <w:pPr>
              <w:pStyle w:val="af7"/>
              <w:bidi w:val="0"/>
              <w:spacing w:before="0"/>
              <w:ind w:left="0"/>
              <w:jc w:val="both"/>
              <w:rPr>
                <w:rFonts w:asciiTheme="minorHAnsi" w:hAnsiTheme="minorHAnsi" w:cstheme="minorHAnsi"/>
                <w:b/>
                <w:bCs w:val="0"/>
                <w:sz w:val="24"/>
                <w:u w:val="none"/>
                <w:rtl/>
              </w:rPr>
            </w:pPr>
            <w:r>
              <w:rPr>
                <w:rFonts w:asciiTheme="minorHAnsi" w:hAnsiTheme="minorHAnsi" w:cstheme="minorHAnsi"/>
                <w:b/>
                <w:bCs w:val="0"/>
                <w:sz w:val="24"/>
                <w:u w:val="none"/>
              </w:rPr>
              <w:t xml:space="preserve">Adv. </w:t>
            </w:r>
            <w:r w:rsidR="00C3454D" w:rsidRPr="00C3454D">
              <w:rPr>
                <w:rFonts w:asciiTheme="minorHAnsi" w:hAnsiTheme="minorHAnsi" w:cstheme="minorHAnsi"/>
                <w:b/>
                <w:bCs w:val="0"/>
                <w:sz w:val="24"/>
                <w:u w:val="none"/>
              </w:rPr>
              <w:t>Shahar Megerlishvili</w:t>
            </w:r>
          </w:p>
          <w:p w14:paraId="3100E552" w14:textId="576EE3C5" w:rsidR="009370C2" w:rsidRPr="00F07C04" w:rsidRDefault="009370C2" w:rsidP="00C3454D">
            <w:pPr>
              <w:pStyle w:val="af7"/>
              <w:bidi w:val="0"/>
              <w:spacing w:before="0"/>
              <w:ind w:left="0"/>
              <w:jc w:val="both"/>
              <w:rPr>
                <w:rtl/>
              </w:rPr>
            </w:pPr>
            <w:r w:rsidRPr="00F07C04">
              <w:rPr>
                <w:rFonts w:asciiTheme="minorHAnsi" w:hAnsiTheme="minorHAnsi" w:cstheme="minorHAnsi"/>
                <w:sz w:val="24"/>
                <w:u w:val="none"/>
              </w:rPr>
              <w:t>Labor Law Department</w:t>
            </w:r>
          </w:p>
          <w:p w14:paraId="49A3EE2C" w14:textId="6858DE20" w:rsidR="001B57D4" w:rsidRDefault="001B57D4" w:rsidP="00C3454D">
            <w:pPr>
              <w:pStyle w:val="af7"/>
              <w:bidi w:val="0"/>
              <w:spacing w:before="0"/>
              <w:ind w:left="0"/>
              <w:jc w:val="both"/>
              <w:rPr>
                <w:rFonts w:asciiTheme="minorHAnsi" w:hAnsiTheme="minorHAnsi" w:cstheme="minorHAnsi"/>
                <w:b/>
                <w:bCs w:val="0"/>
                <w:i/>
                <w:iCs/>
                <w:noProof/>
                <w:sz w:val="24"/>
                <w:u w:val="none"/>
                <w:rtl/>
                <w:lang w:val="he-IL"/>
              </w:rPr>
            </w:pPr>
            <w:hyperlink r:id="rId13" w:history="1">
              <w:r w:rsidRPr="00663098">
                <w:rPr>
                  <w:rStyle w:val="Hyperlink"/>
                  <w:rFonts w:asciiTheme="minorHAnsi" w:hAnsiTheme="minorHAnsi" w:cstheme="minorHAnsi"/>
                  <w:sz w:val="24"/>
                </w:rPr>
                <w:t>shahar@agmon-law.co.il</w:t>
              </w:r>
            </w:hyperlink>
          </w:p>
        </w:tc>
        <w:tc>
          <w:tcPr>
            <w:tcW w:w="4510" w:type="dxa"/>
          </w:tcPr>
          <w:p w14:paraId="6AF6522B" w14:textId="6F7DD6BC" w:rsidR="001B57D4" w:rsidRDefault="001B57D4" w:rsidP="00C3454D">
            <w:pPr>
              <w:pStyle w:val="af7"/>
              <w:bidi w:val="0"/>
              <w:spacing w:after="120" w:line="360" w:lineRule="auto"/>
              <w:ind w:left="0"/>
              <w:jc w:val="both"/>
              <w:rPr>
                <w:rFonts w:asciiTheme="minorHAnsi" w:hAnsiTheme="minorHAnsi" w:cstheme="minorHAnsi"/>
                <w:b/>
                <w:bCs w:val="0"/>
                <w:i/>
                <w:iCs/>
                <w:sz w:val="24"/>
                <w:u w:val="none"/>
                <w:rtl/>
              </w:rPr>
            </w:pPr>
            <w:r>
              <w:rPr>
                <w:rFonts w:asciiTheme="minorHAnsi" w:hAnsiTheme="minorHAnsi" w:cstheme="minorHAnsi"/>
                <w:b/>
                <w:bCs w:val="0"/>
                <w:i/>
                <w:iCs/>
                <w:noProof/>
                <w:sz w:val="24"/>
                <w:u w:val="none"/>
                <w:rtl/>
                <w:lang w:val="he-IL"/>
              </w:rPr>
              <w:drawing>
                <wp:inline distT="0" distB="0" distL="0" distR="0" wp14:anchorId="022C9EE8" wp14:editId="04D8E46E">
                  <wp:extent cx="1906326" cy="1270584"/>
                  <wp:effectExtent l="0" t="0" r="0" b="6350"/>
                  <wp:docPr id="534653054" name="תמונה 1" descr="תמונה שמכילה פני אדם, לבוש, אדם, חיוך&#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24031" name="תמונה 1" descr="תמונה שמכילה פני אדם, לבוש, אדם, חיוך&#10;&#10;תוכן שנוצר על-ידי בינה מלאכותית עשוי להיות שגו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0722" cy="1273514"/>
                          </a:xfrm>
                          <a:prstGeom prst="rect">
                            <a:avLst/>
                          </a:prstGeom>
                        </pic:spPr>
                      </pic:pic>
                    </a:graphicData>
                  </a:graphic>
                </wp:inline>
              </w:drawing>
            </w:r>
          </w:p>
          <w:p w14:paraId="42EBFDF2" w14:textId="41E5311A" w:rsidR="009370C2" w:rsidRPr="009370C2" w:rsidRDefault="0079183C" w:rsidP="00C3454D">
            <w:pPr>
              <w:pStyle w:val="af7"/>
              <w:bidi w:val="0"/>
              <w:spacing w:before="0"/>
              <w:ind w:left="0"/>
              <w:jc w:val="both"/>
              <w:rPr>
                <w:rFonts w:asciiTheme="minorHAnsi" w:hAnsiTheme="minorHAnsi" w:cstheme="minorHAnsi"/>
                <w:b/>
                <w:bCs w:val="0"/>
                <w:sz w:val="24"/>
                <w:u w:val="none"/>
                <w:rtl/>
              </w:rPr>
            </w:pPr>
            <w:r>
              <w:rPr>
                <w:rFonts w:asciiTheme="minorHAnsi" w:hAnsiTheme="minorHAnsi" w:cstheme="minorHAnsi"/>
                <w:b/>
                <w:bCs w:val="0"/>
                <w:sz w:val="24"/>
                <w:u w:val="none"/>
              </w:rPr>
              <w:t xml:space="preserve">Adv. </w:t>
            </w:r>
            <w:r w:rsidR="009370C2" w:rsidRPr="009370C2">
              <w:rPr>
                <w:rFonts w:asciiTheme="minorHAnsi" w:hAnsiTheme="minorHAnsi" w:cstheme="minorHAnsi"/>
                <w:b/>
                <w:bCs w:val="0"/>
                <w:sz w:val="24"/>
                <w:u w:val="none"/>
              </w:rPr>
              <w:t>Michal Markovitz-Blachar</w:t>
            </w:r>
          </w:p>
          <w:p w14:paraId="31848E72" w14:textId="77777777" w:rsidR="009370C2" w:rsidRPr="00F07C04" w:rsidRDefault="009370C2" w:rsidP="00C3454D">
            <w:pPr>
              <w:pStyle w:val="af7"/>
              <w:bidi w:val="0"/>
              <w:spacing w:before="0"/>
              <w:ind w:left="0"/>
              <w:jc w:val="both"/>
              <w:rPr>
                <w:rtl/>
              </w:rPr>
            </w:pPr>
            <w:r w:rsidRPr="00F07C04">
              <w:rPr>
                <w:rFonts w:asciiTheme="minorHAnsi" w:hAnsiTheme="minorHAnsi" w:cstheme="minorHAnsi"/>
                <w:sz w:val="24"/>
                <w:u w:val="none"/>
              </w:rPr>
              <w:t>Joint Head of the Labor Law Department</w:t>
            </w:r>
          </w:p>
          <w:p w14:paraId="2BDF6FFE" w14:textId="77777777" w:rsidR="001B57D4" w:rsidRPr="00C35EC0" w:rsidRDefault="001B57D4" w:rsidP="00C3454D">
            <w:pPr>
              <w:pStyle w:val="af7"/>
              <w:bidi w:val="0"/>
              <w:spacing w:before="0" w:line="360" w:lineRule="auto"/>
              <w:ind w:left="0"/>
              <w:jc w:val="both"/>
              <w:rPr>
                <w:rFonts w:asciiTheme="minorHAnsi" w:hAnsiTheme="minorHAnsi" w:cstheme="minorHAnsi"/>
                <w:b/>
                <w:bCs w:val="0"/>
                <w:i/>
                <w:iCs/>
                <w:noProof/>
                <w:sz w:val="24"/>
                <w:u w:val="none"/>
                <w:rtl/>
              </w:rPr>
            </w:pPr>
            <w:hyperlink r:id="rId15" w:history="1">
              <w:r w:rsidRPr="00AE2572">
                <w:rPr>
                  <w:rStyle w:val="Hyperlink"/>
                  <w:rFonts w:asciiTheme="minorHAnsi" w:hAnsiTheme="minorHAnsi" w:cstheme="minorHAnsi"/>
                  <w:sz w:val="24"/>
                </w:rPr>
                <w:t>michalmb@agmon-law.co.il</w:t>
              </w:r>
            </w:hyperlink>
          </w:p>
        </w:tc>
        <w:tc>
          <w:tcPr>
            <w:tcW w:w="284" w:type="dxa"/>
          </w:tcPr>
          <w:p w14:paraId="35D83F36" w14:textId="77777777" w:rsidR="001B57D4" w:rsidRPr="006C3A48" w:rsidRDefault="001B57D4" w:rsidP="00C3454D">
            <w:pPr>
              <w:pStyle w:val="af7"/>
              <w:bidi w:val="0"/>
              <w:spacing w:after="120" w:line="360" w:lineRule="auto"/>
              <w:ind w:left="0"/>
              <w:jc w:val="both"/>
              <w:rPr>
                <w:rFonts w:asciiTheme="minorHAnsi" w:hAnsiTheme="minorHAnsi" w:cstheme="minorHAnsi"/>
                <w:b/>
                <w:bCs w:val="0"/>
                <w:i/>
                <w:iCs/>
                <w:sz w:val="24"/>
                <w:u w:val="none"/>
                <w:rtl/>
              </w:rPr>
            </w:pPr>
          </w:p>
        </w:tc>
      </w:tr>
    </w:tbl>
    <w:p w14:paraId="6123254A" w14:textId="77777777" w:rsidR="00645971" w:rsidRPr="00645971" w:rsidRDefault="00645971" w:rsidP="00C3454D">
      <w:pPr>
        <w:bidi w:val="0"/>
        <w:spacing w:before="240" w:after="240" w:line="360" w:lineRule="auto"/>
        <w:jc w:val="both"/>
        <w:rPr>
          <w:sz w:val="24"/>
          <w:szCs w:val="24"/>
          <w:rtl/>
          <w:lang w:val="he-IL"/>
        </w:rPr>
      </w:pPr>
      <w:r w:rsidRPr="00645971">
        <w:rPr>
          <w:sz w:val="24"/>
          <w:szCs w:val="24"/>
        </w:rPr>
        <w:t xml:space="preserve">Employers are advised to conduct a periodic review of employment documents and notices to employees, pension mechanisms and industry rights, complaint-handling procedures, and processes for transferring or terminating employees, including employees covered by statutory protection.  </w:t>
      </w:r>
    </w:p>
    <w:p w14:paraId="1C5A6DDD" w14:textId="77777777" w:rsidR="00645971" w:rsidRPr="00645971" w:rsidRDefault="00645971" w:rsidP="00C3454D">
      <w:pPr>
        <w:bidi w:val="0"/>
        <w:spacing w:before="240" w:after="240" w:line="360" w:lineRule="auto"/>
        <w:jc w:val="both"/>
        <w:rPr>
          <w:sz w:val="24"/>
          <w:szCs w:val="24"/>
          <w:rtl/>
          <w:lang w:val="he-IL"/>
        </w:rPr>
      </w:pPr>
      <w:r w:rsidRPr="00645971">
        <w:rPr>
          <w:sz w:val="24"/>
          <w:szCs w:val="24"/>
        </w:rPr>
        <w:t xml:space="preserve">We are available to advise and assist you regarding the implications of these updates for the workplace.  </w:t>
      </w:r>
    </w:p>
    <w:p w14:paraId="47357DCC" w14:textId="5D9F48D4" w:rsidR="00413F2D" w:rsidRDefault="00645971" w:rsidP="00C3454D">
      <w:pPr>
        <w:bidi w:val="0"/>
        <w:spacing w:before="240" w:after="240" w:line="360" w:lineRule="auto"/>
        <w:jc w:val="both"/>
        <w:rPr>
          <w:sz w:val="24"/>
          <w:szCs w:val="24"/>
          <w:rtl/>
        </w:rPr>
      </w:pPr>
      <w:r w:rsidRPr="00645971">
        <w:rPr>
          <w:sz w:val="24"/>
          <w:szCs w:val="24"/>
        </w:rPr>
        <w:t>* This memorandum does not constitute legal advice and is provided as a service to our clients.</w:t>
      </w:r>
    </w:p>
    <w:p w14:paraId="6A98C6DD" w14:textId="77777777" w:rsidR="007C5A79" w:rsidRDefault="007C5A79" w:rsidP="00C3454D">
      <w:pPr>
        <w:bidi w:val="0"/>
        <w:spacing w:before="240" w:after="240" w:line="360" w:lineRule="auto"/>
        <w:jc w:val="both"/>
        <w:rPr>
          <w:sz w:val="24"/>
          <w:szCs w:val="24"/>
          <w:rtl/>
        </w:rPr>
      </w:pPr>
    </w:p>
    <w:p w14:paraId="0628CF1C" w14:textId="77777777" w:rsidR="007C5A79" w:rsidRDefault="007C5A79" w:rsidP="00C3454D">
      <w:pPr>
        <w:bidi w:val="0"/>
        <w:spacing w:before="240" w:after="240" w:line="360" w:lineRule="auto"/>
        <w:jc w:val="both"/>
        <w:rPr>
          <w:sz w:val="24"/>
          <w:szCs w:val="24"/>
          <w:rtl/>
        </w:rPr>
      </w:pPr>
    </w:p>
    <w:p w14:paraId="52BE1213" w14:textId="1EC2BC70" w:rsidR="007C5A79" w:rsidRDefault="007C5A79" w:rsidP="00C3454D">
      <w:pPr>
        <w:bidi w:val="0"/>
        <w:spacing w:before="240" w:after="240" w:line="360" w:lineRule="auto"/>
        <w:jc w:val="both"/>
        <w:rPr>
          <w:sz w:val="24"/>
          <w:szCs w:val="24"/>
          <w:rtl/>
        </w:rPr>
      </w:pPr>
    </w:p>
    <w:p w14:paraId="45E82754" w14:textId="2FC3E490" w:rsidR="006D38D6" w:rsidRPr="006D38D6" w:rsidRDefault="00C3454D" w:rsidP="00C3454D">
      <w:pPr>
        <w:tabs>
          <w:tab w:val="left" w:pos="1159"/>
        </w:tabs>
        <w:bidi w:val="0"/>
        <w:jc w:val="both"/>
        <w:rPr>
          <w:rFonts w:asciiTheme="minorHAnsi" w:eastAsia="Times New Roman" w:hAnsiTheme="minorHAnsi" w:cstheme="minorHAnsi"/>
          <w:rtl/>
        </w:rPr>
      </w:pPr>
      <w:r>
        <w:rPr>
          <w:noProof/>
        </w:rPr>
        <w:drawing>
          <wp:anchor distT="0" distB="0" distL="114300" distR="114300" simplePos="0" relativeHeight="251659264" behindDoc="1" locked="0" layoutInCell="1" allowOverlap="1" wp14:anchorId="0B2EF2D5" wp14:editId="77C608D6">
            <wp:simplePos x="0" y="0"/>
            <wp:positionH relativeFrom="page">
              <wp:posOffset>-55187</wp:posOffset>
            </wp:positionH>
            <wp:positionV relativeFrom="paragraph">
              <wp:posOffset>490739</wp:posOffset>
            </wp:positionV>
            <wp:extent cx="7614134" cy="1178964"/>
            <wp:effectExtent l="0" t="0" r="0" b="2540"/>
            <wp:wrapNone/>
            <wp:docPr id="101243879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438798" name="תמונה 3"/>
                    <pic:cNvPicPr/>
                  </pic:nvPicPr>
                  <pic:blipFill rotWithShape="1">
                    <a:blip r:embed="rId16">
                      <a:extLst>
                        <a:ext uri="{28A0092B-C50C-407E-A947-70E740481C1C}">
                          <a14:useLocalDpi xmlns:a14="http://schemas.microsoft.com/office/drawing/2010/main" val="0"/>
                        </a:ext>
                      </a:extLst>
                    </a:blip>
                    <a:srcRect l="-28" t="89058" r="28"/>
                    <a:stretch>
                      <a:fillRect/>
                    </a:stretch>
                  </pic:blipFill>
                  <pic:spPr bwMode="auto">
                    <a:xfrm>
                      <a:off x="0" y="0"/>
                      <a:ext cx="7614134" cy="11789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6D38D6" w:rsidRPr="006D38D6" w:rsidSect="00C266BE">
      <w:headerReference w:type="even" r:id="rId17"/>
      <w:headerReference w:type="default" r:id="rId18"/>
      <w:footerReference w:type="default" r:id="rId19"/>
      <w:headerReference w:type="first" r:id="rId20"/>
      <w:pgSz w:w="11906" w:h="16838" w:code="9"/>
      <w:pgMar w:top="232" w:right="1274" w:bottom="2211"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5C5E50" w14:textId="77777777" w:rsidR="009426DB" w:rsidRDefault="009426DB" w:rsidP="00410152">
      <w:r>
        <w:separator/>
      </w:r>
    </w:p>
  </w:endnote>
  <w:endnote w:type="continuationSeparator" w:id="0">
    <w:p w14:paraId="32E3F69B" w14:textId="77777777" w:rsidR="009426DB" w:rsidRDefault="009426DB" w:rsidP="00410152">
      <w:r>
        <w:continuationSeparator/>
      </w:r>
    </w:p>
  </w:endnote>
  <w:endnote w:type="continuationNotice" w:id="1">
    <w:p w14:paraId="1CA35A48" w14:textId="77777777" w:rsidR="009426DB" w:rsidRDefault="00942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292D6B" w14:textId="1F99929C" w:rsidR="007C69F5" w:rsidRDefault="007C69F5">
    <w:pPr>
      <w:pStyle w:val="a7"/>
      <w:jc w:val="center"/>
    </w:pPr>
  </w:p>
  <w:p w14:paraId="66A1A538" w14:textId="6043E3E0" w:rsidR="007C69F5" w:rsidRDefault="007C69F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9DA0FD" w14:textId="77777777" w:rsidR="009426DB" w:rsidRDefault="009426DB" w:rsidP="00410152">
      <w:r>
        <w:separator/>
      </w:r>
    </w:p>
  </w:footnote>
  <w:footnote w:type="continuationSeparator" w:id="0">
    <w:p w14:paraId="153ED292" w14:textId="77777777" w:rsidR="009426DB" w:rsidRDefault="009426DB" w:rsidP="00410152">
      <w:r>
        <w:continuationSeparator/>
      </w:r>
    </w:p>
  </w:footnote>
  <w:footnote w:type="continuationNotice" w:id="1">
    <w:p w14:paraId="5694F928" w14:textId="77777777" w:rsidR="009426DB" w:rsidRDefault="009426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5CF3C" w14:textId="78E11A09" w:rsidR="00E176D3" w:rsidRDefault="009426DB">
    <w:pPr>
      <w:pStyle w:val="a5"/>
    </w:pPr>
    <w:r>
      <w:rPr>
        <w:noProof/>
      </w:rPr>
      <w:pict w14:anchorId="0DA2F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54438" o:spid="_x0000_s1026" type="#_x0000_t75" alt="" style="position:absolute;left:0;text-align:left;margin-left:0;margin-top:0;width:522.8pt;height:568.25pt;z-index:-251650048;mso-wrap-edited:f;mso-width-percent:0;mso-height-percent:0;mso-position-horizontal:center;mso-position-horizontal-relative:margin;mso-position-vertical:center;mso-position-vertical-relative:margin;mso-width-percent:0;mso-height-percent:0" o:allowincell="f">
          <v:imagedata r:id="rId1" o:title="תמונה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tl/>
      </w:rPr>
      <w:id w:val="28612711"/>
      <w:docPartObj>
        <w:docPartGallery w:val="Page Numbers (Top of Page)"/>
        <w:docPartUnique/>
      </w:docPartObj>
    </w:sdtPr>
    <w:sdtEndPr/>
    <w:sdtContent>
      <w:p w14:paraId="1794734A" w14:textId="507345F0" w:rsidR="007C0730" w:rsidRDefault="009426DB">
        <w:pPr>
          <w:pStyle w:val="a5"/>
          <w:jc w:val="right"/>
        </w:pPr>
        <w:r>
          <w:rPr>
            <w:noProof/>
          </w:rPr>
          <w:pict w14:anchorId="148A5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54437" o:spid="_x0000_s1025" type="#_x0000_t75" alt="" style="position:absolute;margin-left:-98.65pt;margin-top:-176.4pt;width:903.7pt;height:982.3pt;z-index:-251670537;mso-wrap-edited:f;mso-width-percent:0;mso-height-percent:0;mso-position-horizontal-relative:margin;mso-position-vertical-relative:margin;mso-width-percent:0;mso-height-percent:0" o:allowincell="f">
              <v:imagedata r:id="rId1" o:title="תמונה1"/>
              <w10:wrap anchorx="margin" anchory="margin"/>
            </v:shape>
          </w:pict>
        </w:r>
        <w:r w:rsidR="00323386">
          <w:rPr>
            <w:noProof/>
          </w:rPr>
          <w:drawing>
            <wp:anchor distT="0" distB="0" distL="114300" distR="114300" simplePos="0" relativeHeight="251668480" behindDoc="1" locked="0" layoutInCell="1" allowOverlap="1" wp14:anchorId="57598144" wp14:editId="5BC6B9F4">
              <wp:simplePos x="0" y="0"/>
              <wp:positionH relativeFrom="page">
                <wp:posOffset>-258618</wp:posOffset>
              </wp:positionH>
              <wp:positionV relativeFrom="paragraph">
                <wp:posOffset>-1807325</wp:posOffset>
              </wp:positionV>
              <wp:extent cx="7617125" cy="1354987"/>
              <wp:effectExtent l="0" t="0" r="3175" b="0"/>
              <wp:wrapNone/>
              <wp:docPr id="143026249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67551" name="תמונה 3"/>
                      <pic:cNvPicPr/>
                    </pic:nvPicPr>
                    <pic:blipFill rotWithShape="1">
                      <a:blip r:embed="rId2">
                        <a:extLst>
                          <a:ext uri="{28A0092B-C50C-407E-A947-70E740481C1C}">
                            <a14:useLocalDpi xmlns:a14="http://schemas.microsoft.com/office/drawing/2010/main" val="0"/>
                          </a:ext>
                        </a:extLst>
                      </a:blip>
                      <a:srcRect l="-35" t="87424" r="35"/>
                      <a:stretch>
                        <a:fillRect/>
                      </a:stretch>
                    </pic:blipFill>
                    <pic:spPr bwMode="auto">
                      <a:xfrm>
                        <a:off x="0" y="0"/>
                        <a:ext cx="7617125" cy="13549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0730">
          <w:fldChar w:fldCharType="begin"/>
        </w:r>
        <w:r w:rsidR="007C0730">
          <w:instrText>PAGE   \* MERGEFORMAT</w:instrText>
        </w:r>
        <w:r w:rsidR="007C0730">
          <w:fldChar w:fldCharType="separate"/>
        </w:r>
        <w:r w:rsidR="007C0730">
          <w:rPr>
            <w:rtl/>
            <w:lang w:val="he-IL"/>
          </w:rPr>
          <w:t>2</w:t>
        </w:r>
        <w:r w:rsidR="007C0730">
          <w:fldChar w:fldCharType="end"/>
        </w:r>
      </w:p>
    </w:sdtContent>
  </w:sdt>
  <w:p w14:paraId="7988AB66" w14:textId="3935C741" w:rsidR="00E176D3" w:rsidRDefault="00E176D3" w:rsidP="00E176D3">
    <w:pPr>
      <w:pStyle w:val="a5"/>
      <w:tabs>
        <w:tab w:val="clear" w:pos="4153"/>
        <w:tab w:val="clear" w:pos="8306"/>
        <w:tab w:val="left" w:pos="5325"/>
      </w:tabs>
      <w:rPr>
        <w:rtl/>
      </w:rPr>
    </w:pPr>
  </w:p>
  <w:p w14:paraId="58F6121C" w14:textId="77777777" w:rsidR="007C0730" w:rsidRDefault="007C0730" w:rsidP="00E176D3">
    <w:pPr>
      <w:pStyle w:val="a5"/>
      <w:tabs>
        <w:tab w:val="clear" w:pos="4153"/>
        <w:tab w:val="clear" w:pos="8306"/>
        <w:tab w:val="left" w:pos="532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565050" w14:textId="147A27B0" w:rsidR="00637E36" w:rsidRDefault="00637E36">
    <w:pPr>
      <w:pStyle w:val="a5"/>
      <w:rPr>
        <w:noProof/>
      </w:rPr>
    </w:pPr>
    <w:r>
      <w:rPr>
        <w:noProof/>
      </w:rPr>
      <w:drawing>
        <wp:anchor distT="0" distB="0" distL="114300" distR="114300" simplePos="0" relativeHeight="251658240" behindDoc="1" locked="0" layoutInCell="1" allowOverlap="1" wp14:anchorId="0A86EA11" wp14:editId="10B2B101">
          <wp:simplePos x="0" y="0"/>
          <wp:positionH relativeFrom="page">
            <wp:posOffset>-203200</wp:posOffset>
          </wp:positionH>
          <wp:positionV relativeFrom="paragraph">
            <wp:posOffset>-440344</wp:posOffset>
          </wp:positionV>
          <wp:extent cx="7771130" cy="3053715"/>
          <wp:effectExtent l="0" t="0" r="1270" b="0"/>
          <wp:wrapNone/>
          <wp:docPr id="163613062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36601" name="תמונה 2"/>
                  <pic:cNvPicPr/>
                </pic:nvPicPr>
                <pic:blipFill rotWithShape="1">
                  <a:blip r:embed="rId1">
                    <a:extLst>
                      <a:ext uri="{28A0092B-C50C-407E-A947-70E740481C1C}">
                        <a14:useLocalDpi xmlns:a14="http://schemas.microsoft.com/office/drawing/2010/main" val="0"/>
                      </a:ext>
                    </a:extLst>
                  </a:blip>
                  <a:srcRect l="-1545" r="1545" b="72232"/>
                  <a:stretch>
                    <a:fillRect/>
                  </a:stretch>
                </pic:blipFill>
                <pic:spPr bwMode="auto">
                  <a:xfrm>
                    <a:off x="0" y="0"/>
                    <a:ext cx="7771130" cy="3053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639706" w14:textId="399E99AC" w:rsidR="00A05D27" w:rsidRDefault="00A05D27">
    <w:pPr>
      <w:pStyle w:val="a5"/>
      <w:rPr>
        <w:noProof/>
      </w:rPr>
    </w:pPr>
  </w:p>
  <w:p w14:paraId="1424BAFF" w14:textId="3AD0595F" w:rsidR="00617B05" w:rsidRDefault="00617B05">
    <w:pPr>
      <w:pStyle w:val="a5"/>
      <w:rPr>
        <w:noProof/>
      </w:rPr>
    </w:pPr>
  </w:p>
  <w:p w14:paraId="62A47CB9" w14:textId="19F00007" w:rsidR="002C00C5" w:rsidRDefault="002C00C5">
    <w:pPr>
      <w:pStyle w:val="a5"/>
      <w:rPr>
        <w:noProof/>
        <w:rtl/>
      </w:rPr>
    </w:pPr>
  </w:p>
  <w:p w14:paraId="6C5A694B" w14:textId="3F3E6468" w:rsidR="004F6E2A" w:rsidRDefault="004F6E2A">
    <w:pPr>
      <w:pStyle w:val="a5"/>
      <w:rPr>
        <w:noProof/>
      </w:rPr>
    </w:pPr>
  </w:p>
  <w:p w14:paraId="4F06C1F5" w14:textId="14C453C2" w:rsidR="002C2966" w:rsidRDefault="002C2966" w:rsidP="008B240C">
    <w:pPr>
      <w:pStyle w:val="a5"/>
      <w:rPr>
        <w:noProof/>
        <w:rtl/>
      </w:rPr>
    </w:pPr>
  </w:p>
  <w:p w14:paraId="7BCDC41B" w14:textId="5F632507" w:rsidR="00FB334D" w:rsidRDefault="00FB334D">
    <w:pPr>
      <w:pStyle w:val="a5"/>
      <w:rPr>
        <w:noProof/>
        <w:rtl/>
      </w:rPr>
    </w:pPr>
  </w:p>
  <w:p w14:paraId="0FECA271" w14:textId="1444CF29" w:rsidR="00E176D3" w:rsidRDefault="00E176D3">
    <w:pPr>
      <w:pStyle w:val="a5"/>
      <w:rPr>
        <w:noProof/>
      </w:rPr>
    </w:pPr>
  </w:p>
  <w:p w14:paraId="20206111" w14:textId="75959EB9" w:rsidR="00E176D3" w:rsidRDefault="00E176D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B4E58"/>
    <w:multiLevelType w:val="hybridMultilevel"/>
    <w:tmpl w:val="BB94D188"/>
    <w:lvl w:ilvl="0" w:tplc="F702C228">
      <w:start w:val="1"/>
      <w:numFmt w:val="decimal"/>
      <w:lvlText w:val="%1)"/>
      <w:lvlJc w:val="left"/>
      <w:pPr>
        <w:ind w:left="1080" w:hanging="360"/>
      </w:pPr>
      <w:rPr>
        <w:rFonts w:asciiTheme="minorHAnsi" w:eastAsia="Times New Roman" w:hAnsiTheme="minorHAnsi" w:cstheme="minorHAnsi" w:hint="default"/>
        <w:b w:val="0"/>
        <w:bCs w:val="0"/>
        <w:lang w:bidi="he-I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B42E66"/>
    <w:multiLevelType w:val="hybridMultilevel"/>
    <w:tmpl w:val="985ED738"/>
    <w:lvl w:ilvl="0" w:tplc="387A0410">
      <w:start w:val="1"/>
      <w:numFmt w:val="hebrew1"/>
      <w:lvlText w:val="%1."/>
      <w:lvlJc w:val="left"/>
      <w:pPr>
        <w:ind w:left="736" w:hanging="360"/>
      </w:pPr>
      <w:rPr>
        <w:rFonts w:hint="default"/>
        <w:b w:val="0"/>
        <w:bCs w:val="0"/>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2" w15:restartNumberingAfterBreak="0">
    <w:nsid w:val="080F4682"/>
    <w:multiLevelType w:val="multilevel"/>
    <w:tmpl w:val="32B81C32"/>
    <w:lvl w:ilvl="0">
      <w:start w:val="1"/>
      <w:numFmt w:val="decimal"/>
      <w:lvlText w:val="%1."/>
      <w:lvlJc w:val="left"/>
      <w:pPr>
        <w:ind w:left="360" w:hanging="360"/>
      </w:pPr>
      <w:rPr>
        <w:rFonts w:hint="default"/>
        <w:b w:val="0"/>
        <w:bCs w:val="0"/>
      </w:rPr>
    </w:lvl>
    <w:lvl w:ilvl="1">
      <w:start w:val="1"/>
      <w:numFmt w:val="decimal"/>
      <w:isLgl/>
      <w:lvlText w:val="%1.%2."/>
      <w:lvlJc w:val="left"/>
      <w:pPr>
        <w:ind w:left="870" w:hanging="51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A587F9B"/>
    <w:multiLevelType w:val="hybridMultilevel"/>
    <w:tmpl w:val="436CF048"/>
    <w:lvl w:ilvl="0" w:tplc="865A934A">
      <w:start w:val="1"/>
      <w:numFmt w:val="decimal"/>
      <w:lvlText w:val="%1."/>
      <w:lvlJc w:val="left"/>
      <w:pPr>
        <w:ind w:left="326" w:hanging="360"/>
      </w:pPr>
      <w:rPr>
        <w:rFonts w:hint="default"/>
        <w:sz w:val="24"/>
        <w:szCs w:val="24"/>
        <w:lang w:val="en-US"/>
      </w:rPr>
    </w:lvl>
    <w:lvl w:ilvl="1" w:tplc="FFFFFFFF">
      <w:start w:val="1"/>
      <w:numFmt w:val="hebrew1"/>
      <w:lvlText w:val="%2."/>
      <w:lvlJc w:val="center"/>
      <w:pPr>
        <w:ind w:left="1046" w:hanging="360"/>
      </w:pPr>
      <w:rPr>
        <w:b w:val="0"/>
        <w:bCs w:val="0"/>
      </w:rPr>
    </w:lvl>
    <w:lvl w:ilvl="2" w:tplc="FFFFFFFF">
      <w:start w:val="1"/>
      <w:numFmt w:val="decimal"/>
      <w:lvlText w:val="%3)"/>
      <w:lvlJc w:val="left"/>
      <w:pPr>
        <w:ind w:left="1946" w:hanging="360"/>
      </w:pPr>
    </w:lvl>
    <w:lvl w:ilvl="3" w:tplc="FFFFFFFF">
      <w:start w:val="1"/>
      <w:numFmt w:val="bullet"/>
      <w:lvlText w:val=""/>
      <w:lvlJc w:val="left"/>
      <w:pPr>
        <w:ind w:left="2486" w:hanging="360"/>
      </w:pPr>
      <w:rPr>
        <w:rFonts w:ascii="Symbol" w:hAnsi="Symbol" w:hint="default"/>
      </w:rPr>
    </w:lvl>
    <w:lvl w:ilvl="4" w:tplc="FFFFFFFF">
      <w:start w:val="1"/>
      <w:numFmt w:val="lowerLetter"/>
      <w:lvlText w:val="%5."/>
      <w:lvlJc w:val="left"/>
      <w:pPr>
        <w:ind w:left="3206" w:hanging="360"/>
      </w:pPr>
    </w:lvl>
    <w:lvl w:ilvl="5" w:tplc="FFFFFFFF">
      <w:numFmt w:val="bullet"/>
      <w:lvlText w:val="-"/>
      <w:lvlJc w:val="left"/>
      <w:pPr>
        <w:ind w:left="4106" w:hanging="360"/>
      </w:pPr>
      <w:rPr>
        <w:rFonts w:ascii="David" w:eastAsia="Times New Roman" w:hAnsi="David" w:cs="David" w:hint="default"/>
        <w:sz w:val="24"/>
      </w:rPr>
    </w:lvl>
    <w:lvl w:ilvl="6" w:tplc="FFFFFFFF" w:tentative="1">
      <w:start w:val="1"/>
      <w:numFmt w:val="decimal"/>
      <w:lvlText w:val="%7."/>
      <w:lvlJc w:val="left"/>
      <w:pPr>
        <w:ind w:left="4646" w:hanging="360"/>
      </w:pPr>
    </w:lvl>
    <w:lvl w:ilvl="7" w:tplc="FFFFFFFF" w:tentative="1">
      <w:start w:val="1"/>
      <w:numFmt w:val="lowerLetter"/>
      <w:lvlText w:val="%8."/>
      <w:lvlJc w:val="left"/>
      <w:pPr>
        <w:ind w:left="5366" w:hanging="360"/>
      </w:pPr>
    </w:lvl>
    <w:lvl w:ilvl="8" w:tplc="FFFFFFFF" w:tentative="1">
      <w:start w:val="1"/>
      <w:numFmt w:val="lowerRoman"/>
      <w:lvlText w:val="%9."/>
      <w:lvlJc w:val="right"/>
      <w:pPr>
        <w:ind w:left="6086" w:hanging="180"/>
      </w:pPr>
    </w:lvl>
  </w:abstractNum>
  <w:abstractNum w:abstractNumId="4" w15:restartNumberingAfterBreak="0">
    <w:nsid w:val="0A823EC1"/>
    <w:multiLevelType w:val="hybridMultilevel"/>
    <w:tmpl w:val="D1E03AE8"/>
    <w:lvl w:ilvl="0" w:tplc="9E4EB6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D2102D"/>
    <w:multiLevelType w:val="hybridMultilevel"/>
    <w:tmpl w:val="3892B29C"/>
    <w:lvl w:ilvl="0" w:tplc="956E25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E71A7"/>
    <w:multiLevelType w:val="hybridMultilevel"/>
    <w:tmpl w:val="99B43D16"/>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A12039"/>
    <w:multiLevelType w:val="hybridMultilevel"/>
    <w:tmpl w:val="C25CE1AC"/>
    <w:lvl w:ilvl="0" w:tplc="584E3C1E">
      <w:start w:val="1"/>
      <w:numFmt w:val="decimal"/>
      <w:lvlText w:val="%1)"/>
      <w:lvlJc w:val="left"/>
      <w:pPr>
        <w:ind w:left="1077" w:hanging="360"/>
      </w:pPr>
      <w:rPr>
        <w:rFonts w:hint="default"/>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1BEA0F6D"/>
    <w:multiLevelType w:val="hybridMultilevel"/>
    <w:tmpl w:val="59104616"/>
    <w:lvl w:ilvl="0" w:tplc="0C92945A">
      <w:start w:val="1"/>
      <w:numFmt w:val="decimal"/>
      <w:lvlText w:val="%1."/>
      <w:lvlJc w:val="left"/>
      <w:pPr>
        <w:ind w:left="326" w:hanging="360"/>
      </w:pPr>
      <w:rPr>
        <w:rFonts w:hint="default"/>
      </w:rPr>
    </w:lvl>
    <w:lvl w:ilvl="1" w:tplc="8C504F28">
      <w:start w:val="1"/>
      <w:numFmt w:val="hebrew1"/>
      <w:lvlText w:val="%2."/>
      <w:lvlJc w:val="center"/>
      <w:pPr>
        <w:ind w:left="1046" w:hanging="360"/>
      </w:pPr>
      <w:rPr>
        <w:b w:val="0"/>
        <w:bCs w:val="0"/>
      </w:rPr>
    </w:lvl>
    <w:lvl w:ilvl="2" w:tplc="04090011">
      <w:start w:val="1"/>
      <w:numFmt w:val="decimal"/>
      <w:lvlText w:val="%3)"/>
      <w:lvlJc w:val="left"/>
      <w:pPr>
        <w:ind w:left="1946" w:hanging="360"/>
      </w:pPr>
    </w:lvl>
    <w:lvl w:ilvl="3" w:tplc="04090001">
      <w:start w:val="1"/>
      <w:numFmt w:val="bullet"/>
      <w:lvlText w:val=""/>
      <w:lvlJc w:val="left"/>
      <w:pPr>
        <w:ind w:left="2486" w:hanging="360"/>
      </w:pPr>
      <w:rPr>
        <w:rFonts w:ascii="Symbol" w:hAnsi="Symbol" w:hint="default"/>
      </w:rPr>
    </w:lvl>
    <w:lvl w:ilvl="4" w:tplc="04090019">
      <w:start w:val="1"/>
      <w:numFmt w:val="lowerLetter"/>
      <w:lvlText w:val="%5."/>
      <w:lvlJc w:val="left"/>
      <w:pPr>
        <w:ind w:left="3206" w:hanging="360"/>
      </w:pPr>
    </w:lvl>
    <w:lvl w:ilvl="5" w:tplc="3A369AC0">
      <w:numFmt w:val="bullet"/>
      <w:lvlText w:val="-"/>
      <w:lvlJc w:val="left"/>
      <w:pPr>
        <w:ind w:left="4106" w:hanging="360"/>
      </w:pPr>
      <w:rPr>
        <w:rFonts w:ascii="David" w:eastAsia="Times New Roman" w:hAnsi="David" w:cs="David" w:hint="default"/>
        <w:sz w:val="24"/>
      </w:r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9" w15:restartNumberingAfterBreak="0">
    <w:nsid w:val="1C504E3B"/>
    <w:multiLevelType w:val="hybridMultilevel"/>
    <w:tmpl w:val="D72C758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9A67B2"/>
    <w:multiLevelType w:val="hybridMultilevel"/>
    <w:tmpl w:val="CC72C3BA"/>
    <w:lvl w:ilvl="0" w:tplc="04090013">
      <w:start w:val="1"/>
      <w:numFmt w:val="hebrew1"/>
      <w:lvlText w:val="%1."/>
      <w:lvlJc w:val="center"/>
      <w:pPr>
        <w:ind w:left="686" w:hanging="360"/>
      </w:p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1" w15:restartNumberingAfterBreak="0">
    <w:nsid w:val="227F269A"/>
    <w:multiLevelType w:val="hybridMultilevel"/>
    <w:tmpl w:val="3E6E770A"/>
    <w:lvl w:ilvl="0" w:tplc="04090011">
      <w:start w:val="1"/>
      <w:numFmt w:val="decimal"/>
      <w:lvlText w:val="%1)"/>
      <w:lvlJc w:val="left"/>
      <w:pPr>
        <w:ind w:left="1406" w:hanging="360"/>
      </w:p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12" w15:restartNumberingAfterBreak="0">
    <w:nsid w:val="229D220A"/>
    <w:multiLevelType w:val="hybridMultilevel"/>
    <w:tmpl w:val="AE821D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D90B37"/>
    <w:multiLevelType w:val="multilevel"/>
    <w:tmpl w:val="E5907B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B057CA"/>
    <w:multiLevelType w:val="hybridMultilevel"/>
    <w:tmpl w:val="534C10EC"/>
    <w:lvl w:ilvl="0" w:tplc="731ED9F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35306E"/>
    <w:multiLevelType w:val="multilevel"/>
    <w:tmpl w:val="711225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33398"/>
    <w:multiLevelType w:val="hybridMultilevel"/>
    <w:tmpl w:val="869CB640"/>
    <w:lvl w:ilvl="0" w:tplc="49582FA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A65CCC"/>
    <w:multiLevelType w:val="hybridMultilevel"/>
    <w:tmpl w:val="CE121830"/>
    <w:lvl w:ilvl="0" w:tplc="2A3CA6E8">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6D0925"/>
    <w:multiLevelType w:val="hybridMultilevel"/>
    <w:tmpl w:val="FAAC52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73450D"/>
    <w:multiLevelType w:val="hybridMultilevel"/>
    <w:tmpl w:val="BE4A8CDA"/>
    <w:lvl w:ilvl="0" w:tplc="18C225A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0F2FE8"/>
    <w:multiLevelType w:val="hybridMultilevel"/>
    <w:tmpl w:val="AA4E0D5C"/>
    <w:lvl w:ilvl="0" w:tplc="47143E34">
      <w:start w:val="1"/>
      <w:numFmt w:val="hebrew1"/>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21" w15:restartNumberingAfterBreak="0">
    <w:nsid w:val="40605808"/>
    <w:multiLevelType w:val="hybridMultilevel"/>
    <w:tmpl w:val="E64ED19C"/>
    <w:lvl w:ilvl="0" w:tplc="6F50BEC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440452"/>
    <w:multiLevelType w:val="multilevel"/>
    <w:tmpl w:val="FCAAA0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B071F91"/>
    <w:multiLevelType w:val="hybridMultilevel"/>
    <w:tmpl w:val="719E48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346B4"/>
    <w:multiLevelType w:val="hybridMultilevel"/>
    <w:tmpl w:val="51E88BFC"/>
    <w:lvl w:ilvl="0" w:tplc="52D072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C15FB2"/>
    <w:multiLevelType w:val="hybridMultilevel"/>
    <w:tmpl w:val="4B009914"/>
    <w:lvl w:ilvl="0" w:tplc="2F727220">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4A1742"/>
    <w:multiLevelType w:val="multilevel"/>
    <w:tmpl w:val="406CC708"/>
    <w:lvl w:ilvl="0">
      <w:start w:val="1"/>
      <w:numFmt w:val="decimal"/>
      <w:pStyle w:val="HeadingFirma1"/>
      <w:lvlText w:val="%1."/>
      <w:lvlJc w:val="left"/>
      <w:pPr>
        <w:tabs>
          <w:tab w:val="num" w:pos="1446"/>
        </w:tabs>
        <w:ind w:left="369" w:firstLine="624"/>
      </w:pPr>
      <w:rPr>
        <w:rFonts w:cs="Arial" w:hint="default"/>
        <w:bCs w:val="0"/>
        <w:iCs w:val="0"/>
        <w:sz w:val="24"/>
        <w:szCs w:val="22"/>
        <w:lang w:val="en-US" w:bidi="he-IL"/>
      </w:rPr>
    </w:lvl>
    <w:lvl w:ilvl="1">
      <w:start w:val="1"/>
      <w:numFmt w:val="hebrew2"/>
      <w:pStyle w:val="HeadingFirma2"/>
      <w:lvlText w:val="(%2)"/>
      <w:lvlJc w:val="left"/>
      <w:pPr>
        <w:tabs>
          <w:tab w:val="num" w:pos="2127"/>
        </w:tabs>
        <w:ind w:left="2127" w:hanging="567"/>
      </w:pPr>
      <w:rPr>
        <w:rFonts w:cs="Arial" w:hint="default"/>
        <w:bCs w:val="0"/>
        <w:iCs w:val="0"/>
        <w:sz w:val="2"/>
        <w:szCs w:val="22"/>
      </w:rPr>
    </w:lvl>
    <w:lvl w:ilvl="2">
      <w:start w:val="1"/>
      <w:numFmt w:val="decimal"/>
      <w:pStyle w:val="HeadingFirma3"/>
      <w:lvlText w:val="(%3)"/>
      <w:lvlJc w:val="left"/>
      <w:pPr>
        <w:tabs>
          <w:tab w:val="num" w:pos="2438"/>
        </w:tabs>
        <w:ind w:left="2438" w:hanging="567"/>
      </w:pPr>
      <w:rPr>
        <w:rFonts w:ascii="Arial" w:hAnsi="Arial" w:cs="Arial" w:hint="default"/>
        <w:bCs w:val="0"/>
        <w:iCs w:val="0"/>
        <w:sz w:val="22"/>
        <w:szCs w:val="22"/>
      </w:rPr>
    </w:lvl>
    <w:lvl w:ilvl="3">
      <w:start w:val="1"/>
      <w:numFmt w:val="lowerLetter"/>
      <w:lvlText w:val="%4)"/>
      <w:lvlJc w:val="left"/>
      <w:pPr>
        <w:tabs>
          <w:tab w:val="num" w:pos="3960"/>
        </w:tabs>
        <w:ind w:left="3600" w:firstLine="0"/>
      </w:pPr>
      <w:rPr>
        <w:rFonts w:ascii="Arial" w:hAnsi="Arial" w:cs="Arial" w:hint="default"/>
        <w:b w:val="0"/>
        <w:bCs w:val="0"/>
        <w:sz w:val="22"/>
        <w:szCs w:val="22"/>
      </w:rPr>
    </w:lvl>
    <w:lvl w:ilvl="4">
      <w:start w:val="1"/>
      <w:numFmt w:val="decimal"/>
      <w:lvlText w:val="(%5)"/>
      <w:lvlJc w:val="left"/>
      <w:pPr>
        <w:tabs>
          <w:tab w:val="num" w:pos="4680"/>
        </w:tabs>
        <w:ind w:left="4320" w:firstLine="0"/>
      </w:pPr>
      <w:rPr>
        <w:rFonts w:cs="Times New Roman" w:hint="default"/>
      </w:rPr>
    </w:lvl>
    <w:lvl w:ilvl="5">
      <w:start w:val="1"/>
      <w:numFmt w:val="lowerLetter"/>
      <w:lvlText w:val="(%6)"/>
      <w:lvlJc w:val="left"/>
      <w:pPr>
        <w:tabs>
          <w:tab w:val="num" w:pos="5400"/>
        </w:tabs>
        <w:ind w:left="5040" w:firstLine="0"/>
      </w:pPr>
      <w:rPr>
        <w:rFonts w:cs="Times New Roman" w:hint="default"/>
      </w:rPr>
    </w:lvl>
    <w:lvl w:ilvl="6">
      <w:start w:val="1"/>
      <w:numFmt w:val="lowerRoman"/>
      <w:lvlText w:val="(%7)"/>
      <w:lvlJc w:val="left"/>
      <w:pPr>
        <w:tabs>
          <w:tab w:val="num" w:pos="6120"/>
        </w:tabs>
        <w:ind w:left="5760" w:firstLine="0"/>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27" w15:restartNumberingAfterBreak="0">
    <w:nsid w:val="4F9B435A"/>
    <w:multiLevelType w:val="hybridMultilevel"/>
    <w:tmpl w:val="39827C1A"/>
    <w:lvl w:ilvl="0" w:tplc="4AEA8344">
      <w:start w:val="1"/>
      <w:numFmt w:val="hebrew1"/>
      <w:lvlText w:val="%1."/>
      <w:lvlJc w:val="left"/>
      <w:pPr>
        <w:ind w:left="717" w:hanging="360"/>
      </w:pPr>
      <w:rPr>
        <w:rFonts w:hint="default"/>
        <w:sz w:val="24"/>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8" w15:restartNumberingAfterBreak="0">
    <w:nsid w:val="4FB219D1"/>
    <w:multiLevelType w:val="hybridMultilevel"/>
    <w:tmpl w:val="0030B07E"/>
    <w:lvl w:ilvl="0" w:tplc="69B4A668">
      <w:start w:val="1"/>
      <w:numFmt w:val="decimal"/>
      <w:lvlText w:val="%1."/>
      <w:lvlJc w:val="left"/>
      <w:pPr>
        <w:ind w:left="360" w:hanging="360"/>
      </w:pPr>
      <w:rPr>
        <w:rFonts w:hint="default"/>
        <w:b w:val="0"/>
        <w:bCs w:val="0"/>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02B43F9"/>
    <w:multiLevelType w:val="hybridMultilevel"/>
    <w:tmpl w:val="7AE2A624"/>
    <w:lvl w:ilvl="0" w:tplc="22EC1598">
      <w:start w:val="1"/>
      <w:numFmt w:val="decimal"/>
      <w:lvlText w:val="%1)"/>
      <w:lvlJc w:val="left"/>
      <w:pPr>
        <w:ind w:left="1080" w:hanging="360"/>
      </w:pPr>
      <w:rPr>
        <w:rFonts w:asciiTheme="minorHAnsi" w:eastAsia="Times New Roman" w:hAnsiTheme="minorHAnsi" w:cstheme="minorHAnsi" w:hint="default"/>
        <w:b w:val="0"/>
        <w:bCs w:val="0"/>
        <w:lang w:bidi="he-I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5024F2"/>
    <w:multiLevelType w:val="hybridMultilevel"/>
    <w:tmpl w:val="DD8E4E88"/>
    <w:lvl w:ilvl="0" w:tplc="0A628FE8">
      <w:start w:val="1"/>
      <w:numFmt w:val="decimal"/>
      <w:lvlText w:val="%1)"/>
      <w:lvlJc w:val="left"/>
      <w:pPr>
        <w:ind w:left="1080" w:hanging="360"/>
      </w:pPr>
      <w:rPr>
        <w:rFonts w:asciiTheme="minorHAnsi" w:eastAsia="Times New Roman" w:hAnsiTheme="minorHAnsi" w:cstheme="minorHAnsi" w:hint="default"/>
        <w:b w:val="0"/>
        <w:bCs w:val="0"/>
        <w:lang w:bidi="he-I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2F670DD"/>
    <w:multiLevelType w:val="hybridMultilevel"/>
    <w:tmpl w:val="C158CF54"/>
    <w:lvl w:ilvl="0" w:tplc="7E8E73FA">
      <w:start w:val="1"/>
      <w:numFmt w:val="decimal"/>
      <w:lvlText w:val="%1."/>
      <w:lvlJc w:val="left"/>
      <w:pPr>
        <w:ind w:left="326" w:hanging="360"/>
      </w:pPr>
      <w:rPr>
        <w:rFonts w:hint="default"/>
        <w:b w:val="0"/>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32" w15:restartNumberingAfterBreak="0">
    <w:nsid w:val="564613F5"/>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7D415B5"/>
    <w:multiLevelType w:val="hybridMultilevel"/>
    <w:tmpl w:val="CFF6A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88B2736"/>
    <w:multiLevelType w:val="hybridMultilevel"/>
    <w:tmpl w:val="7768628A"/>
    <w:lvl w:ilvl="0" w:tplc="AAFE5A5E">
      <w:start w:val="1"/>
      <w:numFmt w:val="decimal"/>
      <w:lvlText w:val="%1)"/>
      <w:lvlJc w:val="left"/>
      <w:pPr>
        <w:ind w:left="1080" w:hanging="360"/>
      </w:pPr>
      <w:rPr>
        <w:rFonts w:asciiTheme="minorHAnsi" w:eastAsia="Times New Roman" w:hAnsiTheme="minorHAnsi" w:cstheme="minorHAnsi" w:hint="default"/>
        <w:b w:val="0"/>
        <w:bCs w:val="0"/>
        <w:lang w:bidi="he-I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9FA0D64"/>
    <w:multiLevelType w:val="multilevel"/>
    <w:tmpl w:val="FEEC2B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0">
    <w:nsid w:val="5EAD694E"/>
    <w:multiLevelType w:val="hybridMultilevel"/>
    <w:tmpl w:val="FAAC52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0FD1F2D"/>
    <w:multiLevelType w:val="hybridMultilevel"/>
    <w:tmpl w:val="1C9E3C34"/>
    <w:lvl w:ilvl="0" w:tplc="91364BE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8317FA1"/>
    <w:multiLevelType w:val="hybridMultilevel"/>
    <w:tmpl w:val="19CE6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CC71E7"/>
    <w:multiLevelType w:val="multilevel"/>
    <w:tmpl w:val="EF82E3F2"/>
    <w:lvl w:ilvl="0">
      <w:start w:val="1"/>
      <w:numFmt w:val="hebrew1"/>
      <w:lvlText w:val="%1."/>
      <w:lvlJc w:val="center"/>
      <w:pPr>
        <w:ind w:left="121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532CF7"/>
    <w:multiLevelType w:val="hybridMultilevel"/>
    <w:tmpl w:val="48E04F46"/>
    <w:lvl w:ilvl="0" w:tplc="D8C46C36">
      <w:start w:val="1"/>
      <w:numFmt w:val="decimal"/>
      <w:lvlText w:val="%1."/>
      <w:lvlJc w:val="left"/>
      <w:pPr>
        <w:ind w:left="720" w:hanging="360"/>
      </w:pPr>
      <w:rPr>
        <w:rFonts w:ascii="David" w:eastAsiaTheme="minorHAnsi" w:hAnsi="David" w:cs="David"/>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9350EB"/>
    <w:multiLevelType w:val="hybridMultilevel"/>
    <w:tmpl w:val="A79C970E"/>
    <w:lvl w:ilvl="0" w:tplc="9F1ED93C">
      <w:start w:val="1"/>
      <w:numFmt w:val="bullet"/>
      <w:pStyle w:val="TOC2"/>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42" w15:restartNumberingAfterBreak="0">
    <w:nsid w:val="75F21641"/>
    <w:multiLevelType w:val="hybridMultilevel"/>
    <w:tmpl w:val="4C1EA0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6D7E82"/>
    <w:multiLevelType w:val="multilevel"/>
    <w:tmpl w:val="CF3E26BE"/>
    <w:lvl w:ilvl="0">
      <w:start w:val="1"/>
      <w:numFmt w:val="decimal"/>
      <w:lvlText w:val="%1."/>
      <w:lvlJc w:val="left"/>
      <w:pPr>
        <w:ind w:left="360" w:hanging="360"/>
      </w:pPr>
      <w:rPr>
        <w:rFonts w:hint="default"/>
        <w:b w:val="0"/>
        <w:bCs w:val="0"/>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44" w15:restartNumberingAfterBreak="0">
    <w:nsid w:val="769A38B1"/>
    <w:multiLevelType w:val="hybridMultilevel"/>
    <w:tmpl w:val="58CAB1E2"/>
    <w:lvl w:ilvl="0" w:tplc="B362257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8760AE9"/>
    <w:multiLevelType w:val="multilevel"/>
    <w:tmpl w:val="A852C956"/>
    <w:lvl w:ilvl="0">
      <w:start w:val="1"/>
      <w:numFmt w:val="decimal"/>
      <w:lvlText w:val="%1."/>
      <w:lvlJc w:val="left"/>
      <w:pPr>
        <w:ind w:left="326" w:hanging="360"/>
      </w:pPr>
      <w:rPr>
        <w:rFonts w:hint="default"/>
        <w:u w:val="none"/>
      </w:rPr>
    </w:lvl>
    <w:lvl w:ilvl="1">
      <w:start w:val="1"/>
      <w:numFmt w:val="decimal"/>
      <w:isLgl/>
      <w:lvlText w:val="%1.%2."/>
      <w:lvlJc w:val="left"/>
      <w:pPr>
        <w:ind w:left="686" w:hanging="360"/>
      </w:pPr>
      <w:rPr>
        <w:rFonts w:hint="default"/>
        <w:sz w:val="22"/>
        <w:u w:val="none"/>
      </w:rPr>
    </w:lvl>
    <w:lvl w:ilvl="2">
      <w:start w:val="1"/>
      <w:numFmt w:val="decimal"/>
      <w:isLgl/>
      <w:lvlText w:val="%1.%2.%3."/>
      <w:lvlJc w:val="left"/>
      <w:pPr>
        <w:ind w:left="1406" w:hanging="720"/>
      </w:pPr>
      <w:rPr>
        <w:rFonts w:hint="default"/>
        <w:sz w:val="22"/>
        <w:u w:val="none"/>
      </w:rPr>
    </w:lvl>
    <w:lvl w:ilvl="3">
      <w:start w:val="1"/>
      <w:numFmt w:val="decimal"/>
      <w:isLgl/>
      <w:lvlText w:val="%1.%2.%3.%4."/>
      <w:lvlJc w:val="left"/>
      <w:pPr>
        <w:ind w:left="1766" w:hanging="720"/>
      </w:pPr>
      <w:rPr>
        <w:rFonts w:hint="default"/>
        <w:sz w:val="22"/>
        <w:u w:val="none"/>
      </w:rPr>
    </w:lvl>
    <w:lvl w:ilvl="4">
      <w:start w:val="1"/>
      <w:numFmt w:val="decimal"/>
      <w:isLgl/>
      <w:lvlText w:val="%1.%2.%3.%4.%5."/>
      <w:lvlJc w:val="left"/>
      <w:pPr>
        <w:ind w:left="2486" w:hanging="1080"/>
      </w:pPr>
      <w:rPr>
        <w:rFonts w:hint="default"/>
        <w:sz w:val="22"/>
        <w:u w:val="none"/>
      </w:rPr>
    </w:lvl>
    <w:lvl w:ilvl="5">
      <w:start w:val="1"/>
      <w:numFmt w:val="decimal"/>
      <w:isLgl/>
      <w:lvlText w:val="%1.%2.%3.%4.%5.%6."/>
      <w:lvlJc w:val="left"/>
      <w:pPr>
        <w:ind w:left="2846" w:hanging="1080"/>
      </w:pPr>
      <w:rPr>
        <w:rFonts w:hint="default"/>
        <w:sz w:val="22"/>
        <w:u w:val="none"/>
      </w:rPr>
    </w:lvl>
    <w:lvl w:ilvl="6">
      <w:start w:val="1"/>
      <w:numFmt w:val="decimal"/>
      <w:isLgl/>
      <w:lvlText w:val="%1.%2.%3.%4.%5.%6.%7."/>
      <w:lvlJc w:val="left"/>
      <w:pPr>
        <w:ind w:left="3206" w:hanging="1080"/>
      </w:pPr>
      <w:rPr>
        <w:rFonts w:hint="default"/>
        <w:sz w:val="22"/>
        <w:u w:val="none"/>
      </w:rPr>
    </w:lvl>
    <w:lvl w:ilvl="7">
      <w:start w:val="1"/>
      <w:numFmt w:val="decimal"/>
      <w:isLgl/>
      <w:lvlText w:val="%1.%2.%3.%4.%5.%6.%7.%8."/>
      <w:lvlJc w:val="left"/>
      <w:pPr>
        <w:ind w:left="3926" w:hanging="1440"/>
      </w:pPr>
      <w:rPr>
        <w:rFonts w:hint="default"/>
        <w:sz w:val="22"/>
        <w:u w:val="none"/>
      </w:rPr>
    </w:lvl>
    <w:lvl w:ilvl="8">
      <w:start w:val="1"/>
      <w:numFmt w:val="decimal"/>
      <w:isLgl/>
      <w:lvlText w:val="%1.%2.%3.%4.%5.%6.%7.%8.%9."/>
      <w:lvlJc w:val="left"/>
      <w:pPr>
        <w:ind w:left="4286" w:hanging="1440"/>
      </w:pPr>
      <w:rPr>
        <w:rFonts w:hint="default"/>
        <w:sz w:val="22"/>
        <w:u w:val="none"/>
      </w:rPr>
    </w:lvl>
  </w:abstractNum>
  <w:abstractNum w:abstractNumId="46" w15:restartNumberingAfterBreak="0">
    <w:nsid w:val="79AD2439"/>
    <w:multiLevelType w:val="hybridMultilevel"/>
    <w:tmpl w:val="11A2C5FE"/>
    <w:lvl w:ilvl="0" w:tplc="3850E7FA">
      <w:start w:val="1"/>
      <w:numFmt w:val="decimal"/>
      <w:lvlText w:val="%1."/>
      <w:lvlJc w:val="left"/>
      <w:pPr>
        <w:ind w:left="326" w:hanging="360"/>
      </w:pPr>
      <w:rPr>
        <w:rFonts w:ascii="David" w:hAnsi="David" w:cs="David" w:hint="default"/>
        <w:sz w:val="24"/>
        <w:szCs w:val="24"/>
      </w:rPr>
    </w:lvl>
    <w:lvl w:ilvl="1" w:tplc="FFFFFFFF">
      <w:start w:val="1"/>
      <w:numFmt w:val="hebrew1"/>
      <w:lvlText w:val="%2."/>
      <w:lvlJc w:val="center"/>
      <w:pPr>
        <w:ind w:left="1046" w:hanging="360"/>
      </w:pPr>
      <w:rPr>
        <w:b w:val="0"/>
        <w:bCs w:val="0"/>
      </w:rPr>
    </w:lvl>
    <w:lvl w:ilvl="2" w:tplc="FFFFFFFF">
      <w:start w:val="1"/>
      <w:numFmt w:val="decimal"/>
      <w:lvlText w:val="%3)"/>
      <w:lvlJc w:val="left"/>
      <w:pPr>
        <w:ind w:left="1946" w:hanging="360"/>
      </w:pPr>
    </w:lvl>
    <w:lvl w:ilvl="3" w:tplc="FFFFFFFF">
      <w:start w:val="1"/>
      <w:numFmt w:val="bullet"/>
      <w:lvlText w:val=""/>
      <w:lvlJc w:val="left"/>
      <w:pPr>
        <w:ind w:left="2486" w:hanging="360"/>
      </w:pPr>
      <w:rPr>
        <w:rFonts w:ascii="Symbol" w:hAnsi="Symbol" w:hint="default"/>
      </w:rPr>
    </w:lvl>
    <w:lvl w:ilvl="4" w:tplc="FFFFFFFF">
      <w:start w:val="1"/>
      <w:numFmt w:val="lowerLetter"/>
      <w:lvlText w:val="%5."/>
      <w:lvlJc w:val="left"/>
      <w:pPr>
        <w:ind w:left="3206" w:hanging="360"/>
      </w:pPr>
    </w:lvl>
    <w:lvl w:ilvl="5" w:tplc="FFFFFFFF">
      <w:numFmt w:val="bullet"/>
      <w:lvlText w:val="-"/>
      <w:lvlJc w:val="left"/>
      <w:pPr>
        <w:ind w:left="4106" w:hanging="360"/>
      </w:pPr>
      <w:rPr>
        <w:rFonts w:ascii="David" w:eastAsia="Times New Roman" w:hAnsi="David" w:cs="David" w:hint="default"/>
        <w:sz w:val="24"/>
      </w:rPr>
    </w:lvl>
    <w:lvl w:ilvl="6" w:tplc="FFFFFFFF" w:tentative="1">
      <w:start w:val="1"/>
      <w:numFmt w:val="decimal"/>
      <w:lvlText w:val="%7."/>
      <w:lvlJc w:val="left"/>
      <w:pPr>
        <w:ind w:left="4646" w:hanging="360"/>
      </w:pPr>
    </w:lvl>
    <w:lvl w:ilvl="7" w:tplc="FFFFFFFF" w:tentative="1">
      <w:start w:val="1"/>
      <w:numFmt w:val="lowerLetter"/>
      <w:lvlText w:val="%8."/>
      <w:lvlJc w:val="left"/>
      <w:pPr>
        <w:ind w:left="5366" w:hanging="360"/>
      </w:pPr>
    </w:lvl>
    <w:lvl w:ilvl="8" w:tplc="FFFFFFFF" w:tentative="1">
      <w:start w:val="1"/>
      <w:numFmt w:val="lowerRoman"/>
      <w:lvlText w:val="%9."/>
      <w:lvlJc w:val="right"/>
      <w:pPr>
        <w:ind w:left="6086" w:hanging="180"/>
      </w:pPr>
    </w:lvl>
  </w:abstractNum>
  <w:num w:numId="1" w16cid:durableId="1291787010">
    <w:abstractNumId w:val="41"/>
  </w:num>
  <w:num w:numId="2" w16cid:durableId="699356772">
    <w:abstractNumId w:val="8"/>
  </w:num>
  <w:num w:numId="3" w16cid:durableId="1021513876">
    <w:abstractNumId w:val="10"/>
  </w:num>
  <w:num w:numId="4" w16cid:durableId="444080377">
    <w:abstractNumId w:val="11"/>
  </w:num>
  <w:num w:numId="5" w16cid:durableId="994184544">
    <w:abstractNumId w:val="3"/>
  </w:num>
  <w:num w:numId="6" w16cid:durableId="1588344524">
    <w:abstractNumId w:val="46"/>
  </w:num>
  <w:num w:numId="7" w16cid:durableId="1031148496">
    <w:abstractNumId w:val="5"/>
  </w:num>
  <w:num w:numId="8" w16cid:durableId="1892421039">
    <w:abstractNumId w:val="9"/>
  </w:num>
  <w:num w:numId="9" w16cid:durableId="646206078">
    <w:abstractNumId w:val="26"/>
  </w:num>
  <w:num w:numId="10" w16cid:durableId="1218668786">
    <w:abstractNumId w:val="1"/>
  </w:num>
  <w:num w:numId="11" w16cid:durableId="1247109132">
    <w:abstractNumId w:val="45"/>
  </w:num>
  <w:num w:numId="12" w16cid:durableId="498665717">
    <w:abstractNumId w:val="6"/>
  </w:num>
  <w:num w:numId="13" w16cid:durableId="1645356407">
    <w:abstractNumId w:val="35"/>
  </w:num>
  <w:num w:numId="14" w16cid:durableId="718086871">
    <w:abstractNumId w:val="31"/>
  </w:num>
  <w:num w:numId="15" w16cid:durableId="1068187474">
    <w:abstractNumId w:val="17"/>
  </w:num>
  <w:num w:numId="16" w16cid:durableId="1645965879">
    <w:abstractNumId w:val="19"/>
  </w:num>
  <w:num w:numId="17" w16cid:durableId="1008096305">
    <w:abstractNumId w:val="20"/>
  </w:num>
  <w:num w:numId="18" w16cid:durableId="1948387580">
    <w:abstractNumId w:val="38"/>
  </w:num>
  <w:num w:numId="19" w16cid:durableId="673412458">
    <w:abstractNumId w:val="32"/>
  </w:num>
  <w:num w:numId="20" w16cid:durableId="1514418364">
    <w:abstractNumId w:val="44"/>
  </w:num>
  <w:num w:numId="21" w16cid:durableId="687953940">
    <w:abstractNumId w:val="28"/>
  </w:num>
  <w:num w:numId="22" w16cid:durableId="1452285977">
    <w:abstractNumId w:val="42"/>
  </w:num>
  <w:num w:numId="23" w16cid:durableId="941499558">
    <w:abstractNumId w:val="27"/>
  </w:num>
  <w:num w:numId="24" w16cid:durableId="1412700368">
    <w:abstractNumId w:val="7"/>
  </w:num>
  <w:num w:numId="25" w16cid:durableId="1926959580">
    <w:abstractNumId w:val="29"/>
  </w:num>
  <w:num w:numId="26" w16cid:durableId="206573763">
    <w:abstractNumId w:val="25"/>
  </w:num>
  <w:num w:numId="27" w16cid:durableId="146283167">
    <w:abstractNumId w:val="30"/>
  </w:num>
  <w:num w:numId="28" w16cid:durableId="2092697067">
    <w:abstractNumId w:val="34"/>
  </w:num>
  <w:num w:numId="29" w16cid:durableId="1029069684">
    <w:abstractNumId w:val="0"/>
  </w:num>
  <w:num w:numId="30" w16cid:durableId="1316838744">
    <w:abstractNumId w:val="14"/>
  </w:num>
  <w:num w:numId="31" w16cid:durableId="1889606689">
    <w:abstractNumId w:val="43"/>
  </w:num>
  <w:num w:numId="32" w16cid:durableId="1131872547">
    <w:abstractNumId w:val="39"/>
  </w:num>
  <w:num w:numId="33" w16cid:durableId="1403874768">
    <w:abstractNumId w:val="13"/>
  </w:num>
  <w:num w:numId="34" w16cid:durableId="731543311">
    <w:abstractNumId w:val="15"/>
  </w:num>
  <w:num w:numId="35" w16cid:durableId="1534032403">
    <w:abstractNumId w:val="40"/>
  </w:num>
  <w:num w:numId="36" w16cid:durableId="789054805">
    <w:abstractNumId w:val="23"/>
  </w:num>
  <w:num w:numId="37" w16cid:durableId="332951386">
    <w:abstractNumId w:val="2"/>
  </w:num>
  <w:num w:numId="38" w16cid:durableId="332421560">
    <w:abstractNumId w:val="24"/>
  </w:num>
  <w:num w:numId="39" w16cid:durableId="1190069590">
    <w:abstractNumId w:val="22"/>
  </w:num>
  <w:num w:numId="40" w16cid:durableId="446003249">
    <w:abstractNumId w:val="18"/>
  </w:num>
  <w:num w:numId="41" w16cid:durableId="848448119">
    <w:abstractNumId w:val="36"/>
  </w:num>
  <w:num w:numId="42" w16cid:durableId="1104958100">
    <w:abstractNumId w:val="21"/>
  </w:num>
  <w:num w:numId="43" w16cid:durableId="434400777">
    <w:abstractNumId w:val="16"/>
  </w:num>
  <w:num w:numId="44" w16cid:durableId="1740253812">
    <w:abstractNumId w:val="4"/>
  </w:num>
  <w:num w:numId="45" w16cid:durableId="535772969">
    <w:abstractNumId w:val="12"/>
  </w:num>
  <w:num w:numId="46" w16cid:durableId="1080368605">
    <w:abstractNumId w:val="33"/>
  </w:num>
  <w:num w:numId="47" w16cid:durableId="1567691681">
    <w:abstractNumId w:val="37"/>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removePersonalInformation/>
  <w:removeDateAndTime/>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152"/>
    <w:rsid w:val="00000119"/>
    <w:rsid w:val="000017E8"/>
    <w:rsid w:val="000031ED"/>
    <w:rsid w:val="000048D3"/>
    <w:rsid w:val="000117DC"/>
    <w:rsid w:val="00011F53"/>
    <w:rsid w:val="00013AB6"/>
    <w:rsid w:val="0001400D"/>
    <w:rsid w:val="0001590B"/>
    <w:rsid w:val="00015DB0"/>
    <w:rsid w:val="00015E02"/>
    <w:rsid w:val="00017D67"/>
    <w:rsid w:val="0002048B"/>
    <w:rsid w:val="00023979"/>
    <w:rsid w:val="00023E18"/>
    <w:rsid w:val="00024865"/>
    <w:rsid w:val="00024DB3"/>
    <w:rsid w:val="00026AB8"/>
    <w:rsid w:val="000271C6"/>
    <w:rsid w:val="00027801"/>
    <w:rsid w:val="00027E29"/>
    <w:rsid w:val="00030A56"/>
    <w:rsid w:val="00032663"/>
    <w:rsid w:val="00032E45"/>
    <w:rsid w:val="00033F67"/>
    <w:rsid w:val="0003402D"/>
    <w:rsid w:val="00034CF0"/>
    <w:rsid w:val="00036877"/>
    <w:rsid w:val="000408C5"/>
    <w:rsid w:val="00040A7C"/>
    <w:rsid w:val="000442BA"/>
    <w:rsid w:val="00044B53"/>
    <w:rsid w:val="00045557"/>
    <w:rsid w:val="000458F0"/>
    <w:rsid w:val="00046196"/>
    <w:rsid w:val="00046931"/>
    <w:rsid w:val="00047643"/>
    <w:rsid w:val="00054482"/>
    <w:rsid w:val="0005485E"/>
    <w:rsid w:val="000549C9"/>
    <w:rsid w:val="00054D91"/>
    <w:rsid w:val="000572FD"/>
    <w:rsid w:val="0006074A"/>
    <w:rsid w:val="00060E84"/>
    <w:rsid w:val="00061614"/>
    <w:rsid w:val="00062920"/>
    <w:rsid w:val="00062F73"/>
    <w:rsid w:val="000636DF"/>
    <w:rsid w:val="00064B7C"/>
    <w:rsid w:val="00064DE2"/>
    <w:rsid w:val="00065178"/>
    <w:rsid w:val="00070D4C"/>
    <w:rsid w:val="00071D50"/>
    <w:rsid w:val="00072EB7"/>
    <w:rsid w:val="000731AA"/>
    <w:rsid w:val="000748D9"/>
    <w:rsid w:val="00075EE5"/>
    <w:rsid w:val="0008148A"/>
    <w:rsid w:val="00081952"/>
    <w:rsid w:val="000827E8"/>
    <w:rsid w:val="000829B8"/>
    <w:rsid w:val="00082B86"/>
    <w:rsid w:val="000854EB"/>
    <w:rsid w:val="0008550B"/>
    <w:rsid w:val="00085F38"/>
    <w:rsid w:val="000867FD"/>
    <w:rsid w:val="00086FC8"/>
    <w:rsid w:val="00087F36"/>
    <w:rsid w:val="00087F95"/>
    <w:rsid w:val="00092DBC"/>
    <w:rsid w:val="00093464"/>
    <w:rsid w:val="000957AB"/>
    <w:rsid w:val="0009628B"/>
    <w:rsid w:val="000A0A15"/>
    <w:rsid w:val="000A0D7C"/>
    <w:rsid w:val="000A21A3"/>
    <w:rsid w:val="000A285F"/>
    <w:rsid w:val="000A2F40"/>
    <w:rsid w:val="000A3027"/>
    <w:rsid w:val="000A3FE4"/>
    <w:rsid w:val="000A48CC"/>
    <w:rsid w:val="000A549A"/>
    <w:rsid w:val="000A56E7"/>
    <w:rsid w:val="000A63FE"/>
    <w:rsid w:val="000B1998"/>
    <w:rsid w:val="000B3640"/>
    <w:rsid w:val="000B45C0"/>
    <w:rsid w:val="000B45F9"/>
    <w:rsid w:val="000B49AD"/>
    <w:rsid w:val="000B4EE1"/>
    <w:rsid w:val="000B5C71"/>
    <w:rsid w:val="000B5C86"/>
    <w:rsid w:val="000B72ED"/>
    <w:rsid w:val="000C083A"/>
    <w:rsid w:val="000C0C69"/>
    <w:rsid w:val="000C16D9"/>
    <w:rsid w:val="000C1941"/>
    <w:rsid w:val="000C2DB8"/>
    <w:rsid w:val="000C367D"/>
    <w:rsid w:val="000C47BF"/>
    <w:rsid w:val="000C4CC1"/>
    <w:rsid w:val="000C4EEF"/>
    <w:rsid w:val="000C55B7"/>
    <w:rsid w:val="000C5CF1"/>
    <w:rsid w:val="000C6BD6"/>
    <w:rsid w:val="000C71AF"/>
    <w:rsid w:val="000C73E7"/>
    <w:rsid w:val="000C7949"/>
    <w:rsid w:val="000C7B3C"/>
    <w:rsid w:val="000D0CF9"/>
    <w:rsid w:val="000D1155"/>
    <w:rsid w:val="000D3436"/>
    <w:rsid w:val="000D3DD8"/>
    <w:rsid w:val="000D4381"/>
    <w:rsid w:val="000D4EA8"/>
    <w:rsid w:val="000D53DB"/>
    <w:rsid w:val="000D579B"/>
    <w:rsid w:val="000E1DBA"/>
    <w:rsid w:val="000E2852"/>
    <w:rsid w:val="000E4505"/>
    <w:rsid w:val="000E4664"/>
    <w:rsid w:val="000E481C"/>
    <w:rsid w:val="000E4D1E"/>
    <w:rsid w:val="000E4E4F"/>
    <w:rsid w:val="000E5EBB"/>
    <w:rsid w:val="000E62D8"/>
    <w:rsid w:val="000E6C81"/>
    <w:rsid w:val="000E6E80"/>
    <w:rsid w:val="000E719E"/>
    <w:rsid w:val="000E7336"/>
    <w:rsid w:val="000E7CCE"/>
    <w:rsid w:val="000F0825"/>
    <w:rsid w:val="000F0B5C"/>
    <w:rsid w:val="000F1CE7"/>
    <w:rsid w:val="000F296B"/>
    <w:rsid w:val="000F3289"/>
    <w:rsid w:val="000F37C2"/>
    <w:rsid w:val="000F6951"/>
    <w:rsid w:val="000F707C"/>
    <w:rsid w:val="00101B26"/>
    <w:rsid w:val="001023C3"/>
    <w:rsid w:val="00102FE2"/>
    <w:rsid w:val="001031FA"/>
    <w:rsid w:val="0010367D"/>
    <w:rsid w:val="00104215"/>
    <w:rsid w:val="0010573A"/>
    <w:rsid w:val="00105B15"/>
    <w:rsid w:val="00106FD6"/>
    <w:rsid w:val="00107829"/>
    <w:rsid w:val="0011070C"/>
    <w:rsid w:val="00111AF8"/>
    <w:rsid w:val="00111C3C"/>
    <w:rsid w:val="00111D8A"/>
    <w:rsid w:val="00113289"/>
    <w:rsid w:val="00114180"/>
    <w:rsid w:val="00114C91"/>
    <w:rsid w:val="0011615D"/>
    <w:rsid w:val="00120C60"/>
    <w:rsid w:val="001211A5"/>
    <w:rsid w:val="00121E12"/>
    <w:rsid w:val="001234F5"/>
    <w:rsid w:val="00123540"/>
    <w:rsid w:val="001238B7"/>
    <w:rsid w:val="0012510B"/>
    <w:rsid w:val="00125B55"/>
    <w:rsid w:val="0012779C"/>
    <w:rsid w:val="001309EB"/>
    <w:rsid w:val="00131436"/>
    <w:rsid w:val="0013253E"/>
    <w:rsid w:val="00133710"/>
    <w:rsid w:val="001339C7"/>
    <w:rsid w:val="00134E46"/>
    <w:rsid w:val="00134EFE"/>
    <w:rsid w:val="001372C9"/>
    <w:rsid w:val="001403B7"/>
    <w:rsid w:val="00140652"/>
    <w:rsid w:val="00140BB3"/>
    <w:rsid w:val="00141886"/>
    <w:rsid w:val="001427BF"/>
    <w:rsid w:val="0014324F"/>
    <w:rsid w:val="00146F99"/>
    <w:rsid w:val="00150668"/>
    <w:rsid w:val="00150D2D"/>
    <w:rsid w:val="00151A1E"/>
    <w:rsid w:val="00151EC5"/>
    <w:rsid w:val="00151EF4"/>
    <w:rsid w:val="00153173"/>
    <w:rsid w:val="001536CF"/>
    <w:rsid w:val="00154589"/>
    <w:rsid w:val="0015574B"/>
    <w:rsid w:val="00156F13"/>
    <w:rsid w:val="00157D2B"/>
    <w:rsid w:val="0016230A"/>
    <w:rsid w:val="00163089"/>
    <w:rsid w:val="00163E26"/>
    <w:rsid w:val="00163E52"/>
    <w:rsid w:val="00164823"/>
    <w:rsid w:val="00164E2E"/>
    <w:rsid w:val="00165C09"/>
    <w:rsid w:val="0016601F"/>
    <w:rsid w:val="00166032"/>
    <w:rsid w:val="0016731E"/>
    <w:rsid w:val="0016772B"/>
    <w:rsid w:val="00167C66"/>
    <w:rsid w:val="00172AB0"/>
    <w:rsid w:val="001736D3"/>
    <w:rsid w:val="0017520F"/>
    <w:rsid w:val="001761B1"/>
    <w:rsid w:val="00176C06"/>
    <w:rsid w:val="0017712E"/>
    <w:rsid w:val="00177B02"/>
    <w:rsid w:val="001805D8"/>
    <w:rsid w:val="00180669"/>
    <w:rsid w:val="00180D05"/>
    <w:rsid w:val="001812F3"/>
    <w:rsid w:val="00181FC9"/>
    <w:rsid w:val="001832BF"/>
    <w:rsid w:val="00184517"/>
    <w:rsid w:val="00184A9D"/>
    <w:rsid w:val="00184B20"/>
    <w:rsid w:val="0018625D"/>
    <w:rsid w:val="00187438"/>
    <w:rsid w:val="0019113B"/>
    <w:rsid w:val="00191422"/>
    <w:rsid w:val="00191E9C"/>
    <w:rsid w:val="00193EE6"/>
    <w:rsid w:val="00194F6C"/>
    <w:rsid w:val="00195B8C"/>
    <w:rsid w:val="00197262"/>
    <w:rsid w:val="001A08E1"/>
    <w:rsid w:val="001A19FE"/>
    <w:rsid w:val="001A1BE7"/>
    <w:rsid w:val="001A2885"/>
    <w:rsid w:val="001A3284"/>
    <w:rsid w:val="001A330E"/>
    <w:rsid w:val="001A6E48"/>
    <w:rsid w:val="001A6E8A"/>
    <w:rsid w:val="001A745A"/>
    <w:rsid w:val="001B0508"/>
    <w:rsid w:val="001B0675"/>
    <w:rsid w:val="001B07DD"/>
    <w:rsid w:val="001B1570"/>
    <w:rsid w:val="001B1F99"/>
    <w:rsid w:val="001B2910"/>
    <w:rsid w:val="001B57D4"/>
    <w:rsid w:val="001B5849"/>
    <w:rsid w:val="001B74B8"/>
    <w:rsid w:val="001B76C6"/>
    <w:rsid w:val="001C290D"/>
    <w:rsid w:val="001C3185"/>
    <w:rsid w:val="001C3502"/>
    <w:rsid w:val="001C350A"/>
    <w:rsid w:val="001C3AE5"/>
    <w:rsid w:val="001C4A44"/>
    <w:rsid w:val="001D099D"/>
    <w:rsid w:val="001D0B82"/>
    <w:rsid w:val="001D0E02"/>
    <w:rsid w:val="001D11C9"/>
    <w:rsid w:val="001D1FB1"/>
    <w:rsid w:val="001D2A97"/>
    <w:rsid w:val="001D493C"/>
    <w:rsid w:val="001D5EC8"/>
    <w:rsid w:val="001D6B4B"/>
    <w:rsid w:val="001D6B58"/>
    <w:rsid w:val="001D7420"/>
    <w:rsid w:val="001D7C68"/>
    <w:rsid w:val="001E0B65"/>
    <w:rsid w:val="001E1B3A"/>
    <w:rsid w:val="001E2E2E"/>
    <w:rsid w:val="001E76D2"/>
    <w:rsid w:val="001E7D31"/>
    <w:rsid w:val="001F3186"/>
    <w:rsid w:val="001F44D4"/>
    <w:rsid w:val="001F4D03"/>
    <w:rsid w:val="001F6AED"/>
    <w:rsid w:val="001F7119"/>
    <w:rsid w:val="002011B1"/>
    <w:rsid w:val="00201351"/>
    <w:rsid w:val="00203A93"/>
    <w:rsid w:val="00203D10"/>
    <w:rsid w:val="00204F49"/>
    <w:rsid w:val="00205985"/>
    <w:rsid w:val="00205C8F"/>
    <w:rsid w:val="002079F4"/>
    <w:rsid w:val="002126AA"/>
    <w:rsid w:val="0021361C"/>
    <w:rsid w:val="00214360"/>
    <w:rsid w:val="0022254C"/>
    <w:rsid w:val="0022317C"/>
    <w:rsid w:val="00224873"/>
    <w:rsid w:val="0022606E"/>
    <w:rsid w:val="00226C0D"/>
    <w:rsid w:val="00231522"/>
    <w:rsid w:val="002327C3"/>
    <w:rsid w:val="00234413"/>
    <w:rsid w:val="00234B50"/>
    <w:rsid w:val="00235044"/>
    <w:rsid w:val="00236509"/>
    <w:rsid w:val="002406D8"/>
    <w:rsid w:val="002411C5"/>
    <w:rsid w:val="0024153E"/>
    <w:rsid w:val="00241C9C"/>
    <w:rsid w:val="002435FE"/>
    <w:rsid w:val="002440A3"/>
    <w:rsid w:val="00245AF3"/>
    <w:rsid w:val="00245EEF"/>
    <w:rsid w:val="002462A6"/>
    <w:rsid w:val="002463A3"/>
    <w:rsid w:val="00246743"/>
    <w:rsid w:val="0024736F"/>
    <w:rsid w:val="00251618"/>
    <w:rsid w:val="00253123"/>
    <w:rsid w:val="00257415"/>
    <w:rsid w:val="00257514"/>
    <w:rsid w:val="00257D10"/>
    <w:rsid w:val="00263EB7"/>
    <w:rsid w:val="00265E17"/>
    <w:rsid w:val="00266703"/>
    <w:rsid w:val="00267568"/>
    <w:rsid w:val="00267E59"/>
    <w:rsid w:val="00271D9F"/>
    <w:rsid w:val="00271DBF"/>
    <w:rsid w:val="00272FD9"/>
    <w:rsid w:val="002738D5"/>
    <w:rsid w:val="0027415B"/>
    <w:rsid w:val="00274748"/>
    <w:rsid w:val="002749E4"/>
    <w:rsid w:val="00276AEC"/>
    <w:rsid w:val="00276E69"/>
    <w:rsid w:val="002811C5"/>
    <w:rsid w:val="00281721"/>
    <w:rsid w:val="00283337"/>
    <w:rsid w:val="002841DF"/>
    <w:rsid w:val="002847D3"/>
    <w:rsid w:val="0028681E"/>
    <w:rsid w:val="00287DB1"/>
    <w:rsid w:val="002901A0"/>
    <w:rsid w:val="00290CC0"/>
    <w:rsid w:val="00291478"/>
    <w:rsid w:val="00292610"/>
    <w:rsid w:val="00292C37"/>
    <w:rsid w:val="00294454"/>
    <w:rsid w:val="00294905"/>
    <w:rsid w:val="00294CAC"/>
    <w:rsid w:val="00294D18"/>
    <w:rsid w:val="00295B5F"/>
    <w:rsid w:val="0029604E"/>
    <w:rsid w:val="002A1A4F"/>
    <w:rsid w:val="002A2FC8"/>
    <w:rsid w:val="002A3F86"/>
    <w:rsid w:val="002A5025"/>
    <w:rsid w:val="002A65EF"/>
    <w:rsid w:val="002A6934"/>
    <w:rsid w:val="002A6973"/>
    <w:rsid w:val="002A7B89"/>
    <w:rsid w:val="002A7D99"/>
    <w:rsid w:val="002B0137"/>
    <w:rsid w:val="002B03F8"/>
    <w:rsid w:val="002B07F1"/>
    <w:rsid w:val="002B1C2E"/>
    <w:rsid w:val="002B2C43"/>
    <w:rsid w:val="002B3F74"/>
    <w:rsid w:val="002B4FF7"/>
    <w:rsid w:val="002B5D77"/>
    <w:rsid w:val="002B79B4"/>
    <w:rsid w:val="002C00C5"/>
    <w:rsid w:val="002C05C7"/>
    <w:rsid w:val="002C0A6C"/>
    <w:rsid w:val="002C12A2"/>
    <w:rsid w:val="002C1736"/>
    <w:rsid w:val="002C228C"/>
    <w:rsid w:val="002C2966"/>
    <w:rsid w:val="002C3A8E"/>
    <w:rsid w:val="002C559B"/>
    <w:rsid w:val="002C77EC"/>
    <w:rsid w:val="002C7989"/>
    <w:rsid w:val="002C7B28"/>
    <w:rsid w:val="002D059F"/>
    <w:rsid w:val="002D0673"/>
    <w:rsid w:val="002D06EA"/>
    <w:rsid w:val="002D0AAA"/>
    <w:rsid w:val="002D10C7"/>
    <w:rsid w:val="002D1867"/>
    <w:rsid w:val="002D199C"/>
    <w:rsid w:val="002D1A02"/>
    <w:rsid w:val="002D272A"/>
    <w:rsid w:val="002D2889"/>
    <w:rsid w:val="002D3702"/>
    <w:rsid w:val="002D4329"/>
    <w:rsid w:val="002D575B"/>
    <w:rsid w:val="002D6712"/>
    <w:rsid w:val="002D6FA7"/>
    <w:rsid w:val="002D6FD0"/>
    <w:rsid w:val="002D76FE"/>
    <w:rsid w:val="002E09CB"/>
    <w:rsid w:val="002E0E9E"/>
    <w:rsid w:val="002E195A"/>
    <w:rsid w:val="002E352E"/>
    <w:rsid w:val="002E3B50"/>
    <w:rsid w:val="002E4A2C"/>
    <w:rsid w:val="002E4CCD"/>
    <w:rsid w:val="002E4DA1"/>
    <w:rsid w:val="002E6590"/>
    <w:rsid w:val="002E7A9C"/>
    <w:rsid w:val="002F0BE3"/>
    <w:rsid w:val="002F103D"/>
    <w:rsid w:val="002F1F9B"/>
    <w:rsid w:val="002F205E"/>
    <w:rsid w:val="002F2319"/>
    <w:rsid w:val="002F3189"/>
    <w:rsid w:val="002F3912"/>
    <w:rsid w:val="002F50B5"/>
    <w:rsid w:val="002F58FB"/>
    <w:rsid w:val="002F6020"/>
    <w:rsid w:val="003008A4"/>
    <w:rsid w:val="00300A1E"/>
    <w:rsid w:val="003022AC"/>
    <w:rsid w:val="003052DD"/>
    <w:rsid w:val="003056DD"/>
    <w:rsid w:val="00307025"/>
    <w:rsid w:val="003071EE"/>
    <w:rsid w:val="00310288"/>
    <w:rsid w:val="00312C7A"/>
    <w:rsid w:val="003138A6"/>
    <w:rsid w:val="00315BB3"/>
    <w:rsid w:val="0031785B"/>
    <w:rsid w:val="00317E0A"/>
    <w:rsid w:val="00320075"/>
    <w:rsid w:val="0032016F"/>
    <w:rsid w:val="003207E2"/>
    <w:rsid w:val="00320989"/>
    <w:rsid w:val="003215CD"/>
    <w:rsid w:val="00322E10"/>
    <w:rsid w:val="00323354"/>
    <w:rsid w:val="00323386"/>
    <w:rsid w:val="003235A2"/>
    <w:rsid w:val="00323F82"/>
    <w:rsid w:val="00324544"/>
    <w:rsid w:val="0032464B"/>
    <w:rsid w:val="00324799"/>
    <w:rsid w:val="00324A31"/>
    <w:rsid w:val="00325683"/>
    <w:rsid w:val="00325738"/>
    <w:rsid w:val="003261CB"/>
    <w:rsid w:val="003263D3"/>
    <w:rsid w:val="0033277A"/>
    <w:rsid w:val="00332E02"/>
    <w:rsid w:val="00332F8A"/>
    <w:rsid w:val="00333D25"/>
    <w:rsid w:val="00334016"/>
    <w:rsid w:val="00334D92"/>
    <w:rsid w:val="00335F14"/>
    <w:rsid w:val="003361F2"/>
    <w:rsid w:val="00336E8C"/>
    <w:rsid w:val="003373B8"/>
    <w:rsid w:val="00340ACE"/>
    <w:rsid w:val="003424F6"/>
    <w:rsid w:val="00343B0E"/>
    <w:rsid w:val="00344510"/>
    <w:rsid w:val="003455CA"/>
    <w:rsid w:val="00345BC6"/>
    <w:rsid w:val="00345C02"/>
    <w:rsid w:val="00345D53"/>
    <w:rsid w:val="00346D12"/>
    <w:rsid w:val="00347AFD"/>
    <w:rsid w:val="003506D8"/>
    <w:rsid w:val="0035140C"/>
    <w:rsid w:val="0035256B"/>
    <w:rsid w:val="003539B7"/>
    <w:rsid w:val="00355123"/>
    <w:rsid w:val="00356019"/>
    <w:rsid w:val="00361B46"/>
    <w:rsid w:val="00362DC4"/>
    <w:rsid w:val="00363045"/>
    <w:rsid w:val="003646E4"/>
    <w:rsid w:val="00366254"/>
    <w:rsid w:val="00366A6A"/>
    <w:rsid w:val="00366F28"/>
    <w:rsid w:val="00366F71"/>
    <w:rsid w:val="00370894"/>
    <w:rsid w:val="0037164A"/>
    <w:rsid w:val="00372C01"/>
    <w:rsid w:val="00374FB9"/>
    <w:rsid w:val="00376D92"/>
    <w:rsid w:val="00377CB3"/>
    <w:rsid w:val="003812BE"/>
    <w:rsid w:val="00382BE9"/>
    <w:rsid w:val="00384C8C"/>
    <w:rsid w:val="003859AE"/>
    <w:rsid w:val="0038764F"/>
    <w:rsid w:val="00391EC7"/>
    <w:rsid w:val="00392697"/>
    <w:rsid w:val="003927F7"/>
    <w:rsid w:val="0039372B"/>
    <w:rsid w:val="00393910"/>
    <w:rsid w:val="00395C1B"/>
    <w:rsid w:val="00397BAC"/>
    <w:rsid w:val="003A1350"/>
    <w:rsid w:val="003A16F8"/>
    <w:rsid w:val="003A1A6B"/>
    <w:rsid w:val="003A3BC4"/>
    <w:rsid w:val="003A4DCF"/>
    <w:rsid w:val="003A5A1D"/>
    <w:rsid w:val="003A68DF"/>
    <w:rsid w:val="003B0814"/>
    <w:rsid w:val="003B221F"/>
    <w:rsid w:val="003B3321"/>
    <w:rsid w:val="003B369F"/>
    <w:rsid w:val="003B76B5"/>
    <w:rsid w:val="003C0392"/>
    <w:rsid w:val="003C04F8"/>
    <w:rsid w:val="003C0C23"/>
    <w:rsid w:val="003C2775"/>
    <w:rsid w:val="003C2F81"/>
    <w:rsid w:val="003C35A5"/>
    <w:rsid w:val="003C3690"/>
    <w:rsid w:val="003C3929"/>
    <w:rsid w:val="003C4CF4"/>
    <w:rsid w:val="003C50DC"/>
    <w:rsid w:val="003C547F"/>
    <w:rsid w:val="003C599C"/>
    <w:rsid w:val="003C6614"/>
    <w:rsid w:val="003D1116"/>
    <w:rsid w:val="003D152D"/>
    <w:rsid w:val="003D2115"/>
    <w:rsid w:val="003D2C90"/>
    <w:rsid w:val="003D2F82"/>
    <w:rsid w:val="003D4EB0"/>
    <w:rsid w:val="003D585A"/>
    <w:rsid w:val="003D5AAD"/>
    <w:rsid w:val="003D7156"/>
    <w:rsid w:val="003E1B5E"/>
    <w:rsid w:val="003E2156"/>
    <w:rsid w:val="003E45EA"/>
    <w:rsid w:val="003E4906"/>
    <w:rsid w:val="003E5935"/>
    <w:rsid w:val="003E7F6A"/>
    <w:rsid w:val="003E7F7E"/>
    <w:rsid w:val="003F02C1"/>
    <w:rsid w:val="003F4508"/>
    <w:rsid w:val="003F4B63"/>
    <w:rsid w:val="003F5998"/>
    <w:rsid w:val="003F5A29"/>
    <w:rsid w:val="003F628A"/>
    <w:rsid w:val="003F6CB8"/>
    <w:rsid w:val="00400E42"/>
    <w:rsid w:val="00401D8D"/>
    <w:rsid w:val="004031E5"/>
    <w:rsid w:val="004040BC"/>
    <w:rsid w:val="00404109"/>
    <w:rsid w:val="00404698"/>
    <w:rsid w:val="004076B2"/>
    <w:rsid w:val="00410152"/>
    <w:rsid w:val="00410163"/>
    <w:rsid w:val="004107E3"/>
    <w:rsid w:val="00412E55"/>
    <w:rsid w:val="00413785"/>
    <w:rsid w:val="00413F2D"/>
    <w:rsid w:val="004146A8"/>
    <w:rsid w:val="00416678"/>
    <w:rsid w:val="00416B20"/>
    <w:rsid w:val="0042009E"/>
    <w:rsid w:val="00420A43"/>
    <w:rsid w:val="00421868"/>
    <w:rsid w:val="004224D6"/>
    <w:rsid w:val="00422D5E"/>
    <w:rsid w:val="00423D5E"/>
    <w:rsid w:val="004248FE"/>
    <w:rsid w:val="00426746"/>
    <w:rsid w:val="00427BFE"/>
    <w:rsid w:val="0043244C"/>
    <w:rsid w:val="004332D4"/>
    <w:rsid w:val="004338DC"/>
    <w:rsid w:val="00433D14"/>
    <w:rsid w:val="00433D2A"/>
    <w:rsid w:val="004348FD"/>
    <w:rsid w:val="00434F90"/>
    <w:rsid w:val="0043570D"/>
    <w:rsid w:val="004369E1"/>
    <w:rsid w:val="00440154"/>
    <w:rsid w:val="00441A20"/>
    <w:rsid w:val="0044345F"/>
    <w:rsid w:val="004436E8"/>
    <w:rsid w:val="00447504"/>
    <w:rsid w:val="0045048C"/>
    <w:rsid w:val="004509F0"/>
    <w:rsid w:val="004522F1"/>
    <w:rsid w:val="00452A8F"/>
    <w:rsid w:val="00452E0C"/>
    <w:rsid w:val="00453C47"/>
    <w:rsid w:val="00455FDC"/>
    <w:rsid w:val="00456F5F"/>
    <w:rsid w:val="00457900"/>
    <w:rsid w:val="00460ECB"/>
    <w:rsid w:val="004613B0"/>
    <w:rsid w:val="00461D65"/>
    <w:rsid w:val="00461D81"/>
    <w:rsid w:val="00461DCD"/>
    <w:rsid w:val="00462864"/>
    <w:rsid w:val="004639AD"/>
    <w:rsid w:val="00463C92"/>
    <w:rsid w:val="004648BB"/>
    <w:rsid w:val="004669A4"/>
    <w:rsid w:val="00466ED1"/>
    <w:rsid w:val="004733CD"/>
    <w:rsid w:val="00474736"/>
    <w:rsid w:val="00475760"/>
    <w:rsid w:val="00477E34"/>
    <w:rsid w:val="004806CD"/>
    <w:rsid w:val="004807EA"/>
    <w:rsid w:val="00480E31"/>
    <w:rsid w:val="0048161D"/>
    <w:rsid w:val="00482565"/>
    <w:rsid w:val="00483053"/>
    <w:rsid w:val="00483B58"/>
    <w:rsid w:val="00484179"/>
    <w:rsid w:val="00484847"/>
    <w:rsid w:val="0048569B"/>
    <w:rsid w:val="00485988"/>
    <w:rsid w:val="00485A5E"/>
    <w:rsid w:val="00487DE7"/>
    <w:rsid w:val="00490005"/>
    <w:rsid w:val="004901C8"/>
    <w:rsid w:val="00490F47"/>
    <w:rsid w:val="004963A4"/>
    <w:rsid w:val="004A09CF"/>
    <w:rsid w:val="004A09EE"/>
    <w:rsid w:val="004A2C52"/>
    <w:rsid w:val="004A3872"/>
    <w:rsid w:val="004A49FF"/>
    <w:rsid w:val="004A51F1"/>
    <w:rsid w:val="004A544A"/>
    <w:rsid w:val="004A67D9"/>
    <w:rsid w:val="004B01D1"/>
    <w:rsid w:val="004B1A44"/>
    <w:rsid w:val="004B2415"/>
    <w:rsid w:val="004B24DA"/>
    <w:rsid w:val="004B2961"/>
    <w:rsid w:val="004B2CEC"/>
    <w:rsid w:val="004B2E19"/>
    <w:rsid w:val="004B34CC"/>
    <w:rsid w:val="004B3529"/>
    <w:rsid w:val="004B3B28"/>
    <w:rsid w:val="004B448D"/>
    <w:rsid w:val="004B4772"/>
    <w:rsid w:val="004B55B4"/>
    <w:rsid w:val="004C0BAD"/>
    <w:rsid w:val="004C16BE"/>
    <w:rsid w:val="004C1749"/>
    <w:rsid w:val="004C2717"/>
    <w:rsid w:val="004C4759"/>
    <w:rsid w:val="004C4AD5"/>
    <w:rsid w:val="004C6482"/>
    <w:rsid w:val="004C7594"/>
    <w:rsid w:val="004C7784"/>
    <w:rsid w:val="004C7937"/>
    <w:rsid w:val="004C7ECB"/>
    <w:rsid w:val="004D06CD"/>
    <w:rsid w:val="004D0B6C"/>
    <w:rsid w:val="004D2061"/>
    <w:rsid w:val="004D2911"/>
    <w:rsid w:val="004D4649"/>
    <w:rsid w:val="004D4E5A"/>
    <w:rsid w:val="004D664E"/>
    <w:rsid w:val="004D6E1D"/>
    <w:rsid w:val="004D7C07"/>
    <w:rsid w:val="004E0234"/>
    <w:rsid w:val="004E1746"/>
    <w:rsid w:val="004E262C"/>
    <w:rsid w:val="004E29B3"/>
    <w:rsid w:val="004E2D91"/>
    <w:rsid w:val="004E2E47"/>
    <w:rsid w:val="004E3515"/>
    <w:rsid w:val="004E395E"/>
    <w:rsid w:val="004E3A5C"/>
    <w:rsid w:val="004E594B"/>
    <w:rsid w:val="004E5CA7"/>
    <w:rsid w:val="004E6523"/>
    <w:rsid w:val="004E7F79"/>
    <w:rsid w:val="004F0A4E"/>
    <w:rsid w:val="004F0D88"/>
    <w:rsid w:val="004F0D89"/>
    <w:rsid w:val="004F4DF6"/>
    <w:rsid w:val="004F6E2A"/>
    <w:rsid w:val="00500539"/>
    <w:rsid w:val="005011E2"/>
    <w:rsid w:val="00501B0F"/>
    <w:rsid w:val="00501F7F"/>
    <w:rsid w:val="00504DA8"/>
    <w:rsid w:val="00506385"/>
    <w:rsid w:val="00506F3F"/>
    <w:rsid w:val="0050790B"/>
    <w:rsid w:val="00511328"/>
    <w:rsid w:val="005114B0"/>
    <w:rsid w:val="00512510"/>
    <w:rsid w:val="00514463"/>
    <w:rsid w:val="005213C5"/>
    <w:rsid w:val="00522BF0"/>
    <w:rsid w:val="00522DC1"/>
    <w:rsid w:val="00523262"/>
    <w:rsid w:val="005238E3"/>
    <w:rsid w:val="00524180"/>
    <w:rsid w:val="00524215"/>
    <w:rsid w:val="00524B00"/>
    <w:rsid w:val="00525763"/>
    <w:rsid w:val="00526749"/>
    <w:rsid w:val="00526EC5"/>
    <w:rsid w:val="0053099F"/>
    <w:rsid w:val="005329FE"/>
    <w:rsid w:val="00532F4A"/>
    <w:rsid w:val="00534457"/>
    <w:rsid w:val="0053642F"/>
    <w:rsid w:val="00540660"/>
    <w:rsid w:val="00541057"/>
    <w:rsid w:val="00541C62"/>
    <w:rsid w:val="005428A1"/>
    <w:rsid w:val="00543187"/>
    <w:rsid w:val="00543330"/>
    <w:rsid w:val="00543A99"/>
    <w:rsid w:val="00543ACC"/>
    <w:rsid w:val="00543D81"/>
    <w:rsid w:val="00544CF4"/>
    <w:rsid w:val="005456F0"/>
    <w:rsid w:val="00546D18"/>
    <w:rsid w:val="00551D88"/>
    <w:rsid w:val="00553295"/>
    <w:rsid w:val="00553799"/>
    <w:rsid w:val="00554989"/>
    <w:rsid w:val="00555921"/>
    <w:rsid w:val="00556720"/>
    <w:rsid w:val="00557250"/>
    <w:rsid w:val="00557357"/>
    <w:rsid w:val="0055777C"/>
    <w:rsid w:val="00560E66"/>
    <w:rsid w:val="00561133"/>
    <w:rsid w:val="00561A56"/>
    <w:rsid w:val="00561B6A"/>
    <w:rsid w:val="00563307"/>
    <w:rsid w:val="00564477"/>
    <w:rsid w:val="00565277"/>
    <w:rsid w:val="00565F40"/>
    <w:rsid w:val="00566A28"/>
    <w:rsid w:val="00567BF4"/>
    <w:rsid w:val="00567FCA"/>
    <w:rsid w:val="00567FDD"/>
    <w:rsid w:val="0057090C"/>
    <w:rsid w:val="00570A6E"/>
    <w:rsid w:val="00571FEC"/>
    <w:rsid w:val="005721AB"/>
    <w:rsid w:val="00572C3B"/>
    <w:rsid w:val="00573AC1"/>
    <w:rsid w:val="00574321"/>
    <w:rsid w:val="00574E4F"/>
    <w:rsid w:val="00575089"/>
    <w:rsid w:val="00575496"/>
    <w:rsid w:val="00575A48"/>
    <w:rsid w:val="00580296"/>
    <w:rsid w:val="00580389"/>
    <w:rsid w:val="00580D0B"/>
    <w:rsid w:val="0058171F"/>
    <w:rsid w:val="00581CEF"/>
    <w:rsid w:val="005824B5"/>
    <w:rsid w:val="00583C0A"/>
    <w:rsid w:val="00584F25"/>
    <w:rsid w:val="005929AE"/>
    <w:rsid w:val="00592A63"/>
    <w:rsid w:val="00592AB6"/>
    <w:rsid w:val="0059312B"/>
    <w:rsid w:val="00594F25"/>
    <w:rsid w:val="00595536"/>
    <w:rsid w:val="005959E3"/>
    <w:rsid w:val="00597091"/>
    <w:rsid w:val="00597DE3"/>
    <w:rsid w:val="005A02F4"/>
    <w:rsid w:val="005A0EF7"/>
    <w:rsid w:val="005A129E"/>
    <w:rsid w:val="005A1D40"/>
    <w:rsid w:val="005A2D77"/>
    <w:rsid w:val="005A30C1"/>
    <w:rsid w:val="005A4C7F"/>
    <w:rsid w:val="005A4C9C"/>
    <w:rsid w:val="005A5511"/>
    <w:rsid w:val="005A6639"/>
    <w:rsid w:val="005A793D"/>
    <w:rsid w:val="005A7EE4"/>
    <w:rsid w:val="005B075B"/>
    <w:rsid w:val="005B1D36"/>
    <w:rsid w:val="005B46D8"/>
    <w:rsid w:val="005B51F4"/>
    <w:rsid w:val="005B5A4E"/>
    <w:rsid w:val="005B6E76"/>
    <w:rsid w:val="005C06CC"/>
    <w:rsid w:val="005C0959"/>
    <w:rsid w:val="005C0EB0"/>
    <w:rsid w:val="005C1807"/>
    <w:rsid w:val="005C1E79"/>
    <w:rsid w:val="005C2742"/>
    <w:rsid w:val="005C3ED9"/>
    <w:rsid w:val="005D0F73"/>
    <w:rsid w:val="005D1315"/>
    <w:rsid w:val="005D1908"/>
    <w:rsid w:val="005D2131"/>
    <w:rsid w:val="005D494E"/>
    <w:rsid w:val="005D511D"/>
    <w:rsid w:val="005D5FCC"/>
    <w:rsid w:val="005D6B37"/>
    <w:rsid w:val="005D7395"/>
    <w:rsid w:val="005D7CB7"/>
    <w:rsid w:val="005E1655"/>
    <w:rsid w:val="005E38CB"/>
    <w:rsid w:val="005E45AD"/>
    <w:rsid w:val="005E4773"/>
    <w:rsid w:val="005E4A13"/>
    <w:rsid w:val="005E4F02"/>
    <w:rsid w:val="005E5EA5"/>
    <w:rsid w:val="005E76CA"/>
    <w:rsid w:val="005F0704"/>
    <w:rsid w:val="005F138F"/>
    <w:rsid w:val="005F2C91"/>
    <w:rsid w:val="005F4183"/>
    <w:rsid w:val="005F5287"/>
    <w:rsid w:val="005F56AD"/>
    <w:rsid w:val="005F62D1"/>
    <w:rsid w:val="005F634C"/>
    <w:rsid w:val="005F7D03"/>
    <w:rsid w:val="005F7F01"/>
    <w:rsid w:val="0060069F"/>
    <w:rsid w:val="006006A4"/>
    <w:rsid w:val="00600849"/>
    <w:rsid w:val="00601473"/>
    <w:rsid w:val="00602826"/>
    <w:rsid w:val="00602FB5"/>
    <w:rsid w:val="00604D7F"/>
    <w:rsid w:val="00605353"/>
    <w:rsid w:val="0060758C"/>
    <w:rsid w:val="0061058D"/>
    <w:rsid w:val="0061066D"/>
    <w:rsid w:val="00611EA3"/>
    <w:rsid w:val="00612589"/>
    <w:rsid w:val="00613DBE"/>
    <w:rsid w:val="00613EBB"/>
    <w:rsid w:val="00614E6E"/>
    <w:rsid w:val="00615840"/>
    <w:rsid w:val="006159BF"/>
    <w:rsid w:val="00615DAB"/>
    <w:rsid w:val="0061732D"/>
    <w:rsid w:val="00617B05"/>
    <w:rsid w:val="0062140C"/>
    <w:rsid w:val="006224F7"/>
    <w:rsid w:val="006226C8"/>
    <w:rsid w:val="00622DC1"/>
    <w:rsid w:val="006250EE"/>
    <w:rsid w:val="006269D4"/>
    <w:rsid w:val="00627B31"/>
    <w:rsid w:val="00627C39"/>
    <w:rsid w:val="00631A6F"/>
    <w:rsid w:val="00631CCB"/>
    <w:rsid w:val="0063207A"/>
    <w:rsid w:val="00632249"/>
    <w:rsid w:val="006343C3"/>
    <w:rsid w:val="006369D0"/>
    <w:rsid w:val="0063714B"/>
    <w:rsid w:val="00637E36"/>
    <w:rsid w:val="00640DE3"/>
    <w:rsid w:val="00641014"/>
    <w:rsid w:val="00641222"/>
    <w:rsid w:val="0064124C"/>
    <w:rsid w:val="006413CB"/>
    <w:rsid w:val="006422F0"/>
    <w:rsid w:val="006449B9"/>
    <w:rsid w:val="00644B53"/>
    <w:rsid w:val="006452A5"/>
    <w:rsid w:val="00645971"/>
    <w:rsid w:val="0065059D"/>
    <w:rsid w:val="00650D6C"/>
    <w:rsid w:val="00650DAD"/>
    <w:rsid w:val="0065370F"/>
    <w:rsid w:val="00653787"/>
    <w:rsid w:val="00653A9C"/>
    <w:rsid w:val="00657CF0"/>
    <w:rsid w:val="00660268"/>
    <w:rsid w:val="006616FE"/>
    <w:rsid w:val="00661812"/>
    <w:rsid w:val="006619B0"/>
    <w:rsid w:val="0066254C"/>
    <w:rsid w:val="00662C26"/>
    <w:rsid w:val="00666566"/>
    <w:rsid w:val="00666C9E"/>
    <w:rsid w:val="006673CB"/>
    <w:rsid w:val="0066746E"/>
    <w:rsid w:val="0067069B"/>
    <w:rsid w:val="00670A0A"/>
    <w:rsid w:val="00671369"/>
    <w:rsid w:val="00671539"/>
    <w:rsid w:val="006748F3"/>
    <w:rsid w:val="00674D83"/>
    <w:rsid w:val="00674FAF"/>
    <w:rsid w:val="006801E5"/>
    <w:rsid w:val="006807B7"/>
    <w:rsid w:val="00680FA1"/>
    <w:rsid w:val="006820D1"/>
    <w:rsid w:val="006825A8"/>
    <w:rsid w:val="00682A32"/>
    <w:rsid w:val="00682CCA"/>
    <w:rsid w:val="00683988"/>
    <w:rsid w:val="0068430A"/>
    <w:rsid w:val="00684EBA"/>
    <w:rsid w:val="00686751"/>
    <w:rsid w:val="006871CE"/>
    <w:rsid w:val="0068782B"/>
    <w:rsid w:val="00690C18"/>
    <w:rsid w:val="0069121C"/>
    <w:rsid w:val="00692B14"/>
    <w:rsid w:val="00692D86"/>
    <w:rsid w:val="006934CE"/>
    <w:rsid w:val="00693BCD"/>
    <w:rsid w:val="00693CA2"/>
    <w:rsid w:val="00696001"/>
    <w:rsid w:val="006967E9"/>
    <w:rsid w:val="0069718C"/>
    <w:rsid w:val="006A1829"/>
    <w:rsid w:val="006A468B"/>
    <w:rsid w:val="006A4C81"/>
    <w:rsid w:val="006A5949"/>
    <w:rsid w:val="006A6351"/>
    <w:rsid w:val="006A6A76"/>
    <w:rsid w:val="006B0BFB"/>
    <w:rsid w:val="006B18BE"/>
    <w:rsid w:val="006B2763"/>
    <w:rsid w:val="006B3249"/>
    <w:rsid w:val="006B36BE"/>
    <w:rsid w:val="006B3FF6"/>
    <w:rsid w:val="006B4FA0"/>
    <w:rsid w:val="006B68C7"/>
    <w:rsid w:val="006B766B"/>
    <w:rsid w:val="006C04B0"/>
    <w:rsid w:val="006C0B17"/>
    <w:rsid w:val="006C1E7B"/>
    <w:rsid w:val="006C1F86"/>
    <w:rsid w:val="006C2447"/>
    <w:rsid w:val="006C27F2"/>
    <w:rsid w:val="006C30C7"/>
    <w:rsid w:val="006C3A48"/>
    <w:rsid w:val="006C3D70"/>
    <w:rsid w:val="006C3EC5"/>
    <w:rsid w:val="006C416A"/>
    <w:rsid w:val="006C4DD0"/>
    <w:rsid w:val="006C5A5A"/>
    <w:rsid w:val="006C602A"/>
    <w:rsid w:val="006D08D6"/>
    <w:rsid w:val="006D38D6"/>
    <w:rsid w:val="006D4087"/>
    <w:rsid w:val="006D49F4"/>
    <w:rsid w:val="006D707C"/>
    <w:rsid w:val="006D7259"/>
    <w:rsid w:val="006D79AE"/>
    <w:rsid w:val="006D7DAE"/>
    <w:rsid w:val="006E2199"/>
    <w:rsid w:val="006E38DF"/>
    <w:rsid w:val="006E57A8"/>
    <w:rsid w:val="006E66DB"/>
    <w:rsid w:val="006E73BB"/>
    <w:rsid w:val="006E746E"/>
    <w:rsid w:val="006F0772"/>
    <w:rsid w:val="006F212F"/>
    <w:rsid w:val="006F2CB5"/>
    <w:rsid w:val="006F36D6"/>
    <w:rsid w:val="006F389F"/>
    <w:rsid w:val="006F3B1F"/>
    <w:rsid w:val="006F3D18"/>
    <w:rsid w:val="006F4AF4"/>
    <w:rsid w:val="006F526C"/>
    <w:rsid w:val="006F58C3"/>
    <w:rsid w:val="006F6827"/>
    <w:rsid w:val="007005DB"/>
    <w:rsid w:val="0070314B"/>
    <w:rsid w:val="007050DF"/>
    <w:rsid w:val="0070694E"/>
    <w:rsid w:val="00707A87"/>
    <w:rsid w:val="00710D12"/>
    <w:rsid w:val="00711C33"/>
    <w:rsid w:val="00712618"/>
    <w:rsid w:val="007127ED"/>
    <w:rsid w:val="00713B3E"/>
    <w:rsid w:val="0071416F"/>
    <w:rsid w:val="00714298"/>
    <w:rsid w:val="007142E3"/>
    <w:rsid w:val="007148F4"/>
    <w:rsid w:val="00715A3E"/>
    <w:rsid w:val="007165E3"/>
    <w:rsid w:val="00720036"/>
    <w:rsid w:val="0072038E"/>
    <w:rsid w:val="00720753"/>
    <w:rsid w:val="00720FA9"/>
    <w:rsid w:val="0072264C"/>
    <w:rsid w:val="00722699"/>
    <w:rsid w:val="00722D2B"/>
    <w:rsid w:val="00723D6B"/>
    <w:rsid w:val="00724C24"/>
    <w:rsid w:val="0072585D"/>
    <w:rsid w:val="00727BB3"/>
    <w:rsid w:val="00727CF5"/>
    <w:rsid w:val="00731B21"/>
    <w:rsid w:val="00731BEB"/>
    <w:rsid w:val="00733208"/>
    <w:rsid w:val="00733CB5"/>
    <w:rsid w:val="0073621F"/>
    <w:rsid w:val="0073673C"/>
    <w:rsid w:val="00737DB6"/>
    <w:rsid w:val="007401EB"/>
    <w:rsid w:val="00740359"/>
    <w:rsid w:val="007406A5"/>
    <w:rsid w:val="00741370"/>
    <w:rsid w:val="00741562"/>
    <w:rsid w:val="007418C4"/>
    <w:rsid w:val="007419EE"/>
    <w:rsid w:val="00742E24"/>
    <w:rsid w:val="00743BAD"/>
    <w:rsid w:val="007447B6"/>
    <w:rsid w:val="007448FA"/>
    <w:rsid w:val="0074580A"/>
    <w:rsid w:val="00746107"/>
    <w:rsid w:val="0075034F"/>
    <w:rsid w:val="00750C80"/>
    <w:rsid w:val="00755EAE"/>
    <w:rsid w:val="00756825"/>
    <w:rsid w:val="007572FF"/>
    <w:rsid w:val="0076176F"/>
    <w:rsid w:val="00762522"/>
    <w:rsid w:val="00763E43"/>
    <w:rsid w:val="007653E6"/>
    <w:rsid w:val="007662DE"/>
    <w:rsid w:val="00766865"/>
    <w:rsid w:val="00767412"/>
    <w:rsid w:val="007679E1"/>
    <w:rsid w:val="00767CD7"/>
    <w:rsid w:val="0077133D"/>
    <w:rsid w:val="0077221A"/>
    <w:rsid w:val="00772AD9"/>
    <w:rsid w:val="007730D6"/>
    <w:rsid w:val="007740ED"/>
    <w:rsid w:val="0077452D"/>
    <w:rsid w:val="007747FD"/>
    <w:rsid w:val="007751EE"/>
    <w:rsid w:val="00776056"/>
    <w:rsid w:val="00776AC9"/>
    <w:rsid w:val="00781F4B"/>
    <w:rsid w:val="0078213D"/>
    <w:rsid w:val="007829F8"/>
    <w:rsid w:val="00783D27"/>
    <w:rsid w:val="00784FE5"/>
    <w:rsid w:val="00790B0B"/>
    <w:rsid w:val="0079115E"/>
    <w:rsid w:val="007912E7"/>
    <w:rsid w:val="0079183C"/>
    <w:rsid w:val="00792E22"/>
    <w:rsid w:val="00793A0F"/>
    <w:rsid w:val="007947D7"/>
    <w:rsid w:val="00794C23"/>
    <w:rsid w:val="00796CE5"/>
    <w:rsid w:val="007A294E"/>
    <w:rsid w:val="007A574B"/>
    <w:rsid w:val="007A5D14"/>
    <w:rsid w:val="007A6A23"/>
    <w:rsid w:val="007A70E6"/>
    <w:rsid w:val="007A7111"/>
    <w:rsid w:val="007A79AA"/>
    <w:rsid w:val="007A7A05"/>
    <w:rsid w:val="007B1550"/>
    <w:rsid w:val="007B18EE"/>
    <w:rsid w:val="007B1D3D"/>
    <w:rsid w:val="007B2204"/>
    <w:rsid w:val="007B4DD5"/>
    <w:rsid w:val="007B4E6C"/>
    <w:rsid w:val="007B5FFD"/>
    <w:rsid w:val="007C0730"/>
    <w:rsid w:val="007C1CF8"/>
    <w:rsid w:val="007C2760"/>
    <w:rsid w:val="007C3BD6"/>
    <w:rsid w:val="007C3D61"/>
    <w:rsid w:val="007C41D6"/>
    <w:rsid w:val="007C446F"/>
    <w:rsid w:val="007C47D5"/>
    <w:rsid w:val="007C48DE"/>
    <w:rsid w:val="007C5A79"/>
    <w:rsid w:val="007C6496"/>
    <w:rsid w:val="007C68C6"/>
    <w:rsid w:val="007C69F5"/>
    <w:rsid w:val="007C7910"/>
    <w:rsid w:val="007D3694"/>
    <w:rsid w:val="007D4D02"/>
    <w:rsid w:val="007D4E59"/>
    <w:rsid w:val="007D5039"/>
    <w:rsid w:val="007D6EBD"/>
    <w:rsid w:val="007D7B4F"/>
    <w:rsid w:val="007E0D0A"/>
    <w:rsid w:val="007E4BF1"/>
    <w:rsid w:val="007E5096"/>
    <w:rsid w:val="007E5242"/>
    <w:rsid w:val="007E76ED"/>
    <w:rsid w:val="007E7B56"/>
    <w:rsid w:val="007F073A"/>
    <w:rsid w:val="007F14FF"/>
    <w:rsid w:val="007F1A8E"/>
    <w:rsid w:val="007F1C95"/>
    <w:rsid w:val="007F2D54"/>
    <w:rsid w:val="007F2F65"/>
    <w:rsid w:val="007F4055"/>
    <w:rsid w:val="007F4577"/>
    <w:rsid w:val="007F460D"/>
    <w:rsid w:val="007F516C"/>
    <w:rsid w:val="007F53BA"/>
    <w:rsid w:val="007F71F9"/>
    <w:rsid w:val="00801C12"/>
    <w:rsid w:val="00802BA3"/>
    <w:rsid w:val="00803751"/>
    <w:rsid w:val="00803E92"/>
    <w:rsid w:val="00804BFD"/>
    <w:rsid w:val="00804EC0"/>
    <w:rsid w:val="00805C5C"/>
    <w:rsid w:val="00805D97"/>
    <w:rsid w:val="00805E56"/>
    <w:rsid w:val="00806447"/>
    <w:rsid w:val="0080652C"/>
    <w:rsid w:val="00806CA4"/>
    <w:rsid w:val="00807217"/>
    <w:rsid w:val="0080736E"/>
    <w:rsid w:val="00810B14"/>
    <w:rsid w:val="00811E3B"/>
    <w:rsid w:val="008121FB"/>
    <w:rsid w:val="008149F3"/>
    <w:rsid w:val="00816147"/>
    <w:rsid w:val="00817140"/>
    <w:rsid w:val="00822514"/>
    <w:rsid w:val="0082426C"/>
    <w:rsid w:val="0082468A"/>
    <w:rsid w:val="008246B4"/>
    <w:rsid w:val="008257B1"/>
    <w:rsid w:val="00826A5C"/>
    <w:rsid w:val="0082705B"/>
    <w:rsid w:val="00827E3F"/>
    <w:rsid w:val="0083429E"/>
    <w:rsid w:val="008344F5"/>
    <w:rsid w:val="00834880"/>
    <w:rsid w:val="00834E8A"/>
    <w:rsid w:val="00837BE3"/>
    <w:rsid w:val="00837EC1"/>
    <w:rsid w:val="00840F81"/>
    <w:rsid w:val="00841571"/>
    <w:rsid w:val="00842A89"/>
    <w:rsid w:val="00844273"/>
    <w:rsid w:val="00845EF9"/>
    <w:rsid w:val="00846E50"/>
    <w:rsid w:val="00847270"/>
    <w:rsid w:val="00847F2C"/>
    <w:rsid w:val="008509EE"/>
    <w:rsid w:val="00850AEA"/>
    <w:rsid w:val="0085205D"/>
    <w:rsid w:val="00853BAB"/>
    <w:rsid w:val="008555F1"/>
    <w:rsid w:val="008576D1"/>
    <w:rsid w:val="00857D3C"/>
    <w:rsid w:val="00860A54"/>
    <w:rsid w:val="00860A9F"/>
    <w:rsid w:val="00861643"/>
    <w:rsid w:val="0086183D"/>
    <w:rsid w:val="00861F75"/>
    <w:rsid w:val="00862DF3"/>
    <w:rsid w:val="00863A1E"/>
    <w:rsid w:val="008640E8"/>
    <w:rsid w:val="008663BE"/>
    <w:rsid w:val="0087034D"/>
    <w:rsid w:val="00870CC2"/>
    <w:rsid w:val="00871623"/>
    <w:rsid w:val="0087233D"/>
    <w:rsid w:val="00874D5E"/>
    <w:rsid w:val="00877040"/>
    <w:rsid w:val="008771ED"/>
    <w:rsid w:val="00877859"/>
    <w:rsid w:val="00880B11"/>
    <w:rsid w:val="008827A3"/>
    <w:rsid w:val="00883046"/>
    <w:rsid w:val="00884112"/>
    <w:rsid w:val="00885713"/>
    <w:rsid w:val="00885BE6"/>
    <w:rsid w:val="00885BF9"/>
    <w:rsid w:val="00886D26"/>
    <w:rsid w:val="008871E9"/>
    <w:rsid w:val="00887DDE"/>
    <w:rsid w:val="0089290D"/>
    <w:rsid w:val="00892B4C"/>
    <w:rsid w:val="0089353E"/>
    <w:rsid w:val="008945BA"/>
    <w:rsid w:val="0089490E"/>
    <w:rsid w:val="00894911"/>
    <w:rsid w:val="008966C6"/>
    <w:rsid w:val="00897FD5"/>
    <w:rsid w:val="008A2149"/>
    <w:rsid w:val="008A284C"/>
    <w:rsid w:val="008A2850"/>
    <w:rsid w:val="008A2934"/>
    <w:rsid w:val="008A35E0"/>
    <w:rsid w:val="008A4AB7"/>
    <w:rsid w:val="008A602C"/>
    <w:rsid w:val="008A626B"/>
    <w:rsid w:val="008A64CF"/>
    <w:rsid w:val="008A6591"/>
    <w:rsid w:val="008A72AA"/>
    <w:rsid w:val="008A75EC"/>
    <w:rsid w:val="008B1D11"/>
    <w:rsid w:val="008B240C"/>
    <w:rsid w:val="008B2CBE"/>
    <w:rsid w:val="008B39D3"/>
    <w:rsid w:val="008B3D2A"/>
    <w:rsid w:val="008B471B"/>
    <w:rsid w:val="008B49C1"/>
    <w:rsid w:val="008B5249"/>
    <w:rsid w:val="008B59D6"/>
    <w:rsid w:val="008B683A"/>
    <w:rsid w:val="008B6D28"/>
    <w:rsid w:val="008B6D90"/>
    <w:rsid w:val="008B7DD4"/>
    <w:rsid w:val="008C233B"/>
    <w:rsid w:val="008C2F2F"/>
    <w:rsid w:val="008C3F24"/>
    <w:rsid w:val="008C50CE"/>
    <w:rsid w:val="008C58F9"/>
    <w:rsid w:val="008C5902"/>
    <w:rsid w:val="008C7A6A"/>
    <w:rsid w:val="008D052D"/>
    <w:rsid w:val="008D0F0C"/>
    <w:rsid w:val="008D0FC4"/>
    <w:rsid w:val="008D16AE"/>
    <w:rsid w:val="008D28A1"/>
    <w:rsid w:val="008D353C"/>
    <w:rsid w:val="008D48F7"/>
    <w:rsid w:val="008D52B2"/>
    <w:rsid w:val="008D5DB1"/>
    <w:rsid w:val="008D604A"/>
    <w:rsid w:val="008D652F"/>
    <w:rsid w:val="008D6DF5"/>
    <w:rsid w:val="008E1673"/>
    <w:rsid w:val="008E1E0E"/>
    <w:rsid w:val="008E2405"/>
    <w:rsid w:val="008E24FB"/>
    <w:rsid w:val="008E31BB"/>
    <w:rsid w:val="008E40CC"/>
    <w:rsid w:val="008E547A"/>
    <w:rsid w:val="008E6749"/>
    <w:rsid w:val="008E6EB8"/>
    <w:rsid w:val="008E7DC1"/>
    <w:rsid w:val="008F1DAA"/>
    <w:rsid w:val="008F1E03"/>
    <w:rsid w:val="008F2C5E"/>
    <w:rsid w:val="008F54D6"/>
    <w:rsid w:val="008F54DB"/>
    <w:rsid w:val="008F59CE"/>
    <w:rsid w:val="008F64B9"/>
    <w:rsid w:val="00900D7F"/>
    <w:rsid w:val="00902226"/>
    <w:rsid w:val="00902313"/>
    <w:rsid w:val="009034D1"/>
    <w:rsid w:val="00903E4E"/>
    <w:rsid w:val="0090433B"/>
    <w:rsid w:val="00905646"/>
    <w:rsid w:val="009069DC"/>
    <w:rsid w:val="009124C9"/>
    <w:rsid w:val="0091338B"/>
    <w:rsid w:val="00915570"/>
    <w:rsid w:val="00916170"/>
    <w:rsid w:val="009165BB"/>
    <w:rsid w:val="00917910"/>
    <w:rsid w:val="00920068"/>
    <w:rsid w:val="009201F6"/>
    <w:rsid w:val="00920E2B"/>
    <w:rsid w:val="0092237F"/>
    <w:rsid w:val="00922AEB"/>
    <w:rsid w:val="00923407"/>
    <w:rsid w:val="009235CC"/>
    <w:rsid w:val="009236A2"/>
    <w:rsid w:val="00923B3E"/>
    <w:rsid w:val="00923D63"/>
    <w:rsid w:val="0092436E"/>
    <w:rsid w:val="00924BDC"/>
    <w:rsid w:val="0092545D"/>
    <w:rsid w:val="00925921"/>
    <w:rsid w:val="00927611"/>
    <w:rsid w:val="009302DC"/>
    <w:rsid w:val="009304E9"/>
    <w:rsid w:val="0093057E"/>
    <w:rsid w:val="00931236"/>
    <w:rsid w:val="00931433"/>
    <w:rsid w:val="00931BF2"/>
    <w:rsid w:val="009328BE"/>
    <w:rsid w:val="009345D3"/>
    <w:rsid w:val="00935478"/>
    <w:rsid w:val="009359BD"/>
    <w:rsid w:val="00936F39"/>
    <w:rsid w:val="00936FE3"/>
    <w:rsid w:val="009370C2"/>
    <w:rsid w:val="00940908"/>
    <w:rsid w:val="00940A28"/>
    <w:rsid w:val="00942667"/>
    <w:rsid w:val="009426DB"/>
    <w:rsid w:val="0094464A"/>
    <w:rsid w:val="00945319"/>
    <w:rsid w:val="00946100"/>
    <w:rsid w:val="0094629A"/>
    <w:rsid w:val="00946797"/>
    <w:rsid w:val="00947660"/>
    <w:rsid w:val="009479BF"/>
    <w:rsid w:val="009506C2"/>
    <w:rsid w:val="0095139A"/>
    <w:rsid w:val="0095238E"/>
    <w:rsid w:val="0095397B"/>
    <w:rsid w:val="00955A32"/>
    <w:rsid w:val="0095778D"/>
    <w:rsid w:val="00962501"/>
    <w:rsid w:val="00962E07"/>
    <w:rsid w:val="00962E20"/>
    <w:rsid w:val="009631DD"/>
    <w:rsid w:val="00963456"/>
    <w:rsid w:val="009646DE"/>
    <w:rsid w:val="009660FA"/>
    <w:rsid w:val="009662FB"/>
    <w:rsid w:val="00966AAF"/>
    <w:rsid w:val="00967D24"/>
    <w:rsid w:val="00967D96"/>
    <w:rsid w:val="009701E8"/>
    <w:rsid w:val="009702CD"/>
    <w:rsid w:val="00970426"/>
    <w:rsid w:val="009706E7"/>
    <w:rsid w:val="00970D1F"/>
    <w:rsid w:val="00970D23"/>
    <w:rsid w:val="00973A8F"/>
    <w:rsid w:val="00975530"/>
    <w:rsid w:val="009755B9"/>
    <w:rsid w:val="00975F34"/>
    <w:rsid w:val="00976FE4"/>
    <w:rsid w:val="00980DED"/>
    <w:rsid w:val="009812F5"/>
    <w:rsid w:val="00982182"/>
    <w:rsid w:val="009826CB"/>
    <w:rsid w:val="00984BB8"/>
    <w:rsid w:val="00991F8D"/>
    <w:rsid w:val="00992230"/>
    <w:rsid w:val="0099329D"/>
    <w:rsid w:val="00994F8C"/>
    <w:rsid w:val="00995E0B"/>
    <w:rsid w:val="00995FBD"/>
    <w:rsid w:val="009A1164"/>
    <w:rsid w:val="009A11F8"/>
    <w:rsid w:val="009A20E5"/>
    <w:rsid w:val="009A24F5"/>
    <w:rsid w:val="009A2DFD"/>
    <w:rsid w:val="009A367A"/>
    <w:rsid w:val="009A5456"/>
    <w:rsid w:val="009A6156"/>
    <w:rsid w:val="009A75F7"/>
    <w:rsid w:val="009B2D75"/>
    <w:rsid w:val="009B2F61"/>
    <w:rsid w:val="009B3340"/>
    <w:rsid w:val="009B37D4"/>
    <w:rsid w:val="009B4A8C"/>
    <w:rsid w:val="009B4E91"/>
    <w:rsid w:val="009B729F"/>
    <w:rsid w:val="009C0C07"/>
    <w:rsid w:val="009C1BE6"/>
    <w:rsid w:val="009C23C4"/>
    <w:rsid w:val="009C2767"/>
    <w:rsid w:val="009C297F"/>
    <w:rsid w:val="009C3AB6"/>
    <w:rsid w:val="009C3FFF"/>
    <w:rsid w:val="009C41A6"/>
    <w:rsid w:val="009C7957"/>
    <w:rsid w:val="009D00A2"/>
    <w:rsid w:val="009D0E8B"/>
    <w:rsid w:val="009D405B"/>
    <w:rsid w:val="009D4E01"/>
    <w:rsid w:val="009D54B9"/>
    <w:rsid w:val="009D5663"/>
    <w:rsid w:val="009D6569"/>
    <w:rsid w:val="009D7DC3"/>
    <w:rsid w:val="009E18D2"/>
    <w:rsid w:val="009E32AD"/>
    <w:rsid w:val="009E4407"/>
    <w:rsid w:val="009E52BA"/>
    <w:rsid w:val="009E6211"/>
    <w:rsid w:val="009E733E"/>
    <w:rsid w:val="009E7717"/>
    <w:rsid w:val="009F25C5"/>
    <w:rsid w:val="009F3051"/>
    <w:rsid w:val="009F3222"/>
    <w:rsid w:val="009F498B"/>
    <w:rsid w:val="009F4DE1"/>
    <w:rsid w:val="009F519A"/>
    <w:rsid w:val="009F612C"/>
    <w:rsid w:val="009F61E4"/>
    <w:rsid w:val="009F72AA"/>
    <w:rsid w:val="009F77D0"/>
    <w:rsid w:val="00A00E69"/>
    <w:rsid w:val="00A01106"/>
    <w:rsid w:val="00A014C4"/>
    <w:rsid w:val="00A036F0"/>
    <w:rsid w:val="00A03B98"/>
    <w:rsid w:val="00A05D27"/>
    <w:rsid w:val="00A06422"/>
    <w:rsid w:val="00A06592"/>
    <w:rsid w:val="00A11686"/>
    <w:rsid w:val="00A13891"/>
    <w:rsid w:val="00A13F2D"/>
    <w:rsid w:val="00A17D0D"/>
    <w:rsid w:val="00A20E9F"/>
    <w:rsid w:val="00A21D09"/>
    <w:rsid w:val="00A2272F"/>
    <w:rsid w:val="00A24133"/>
    <w:rsid w:val="00A256A4"/>
    <w:rsid w:val="00A2588A"/>
    <w:rsid w:val="00A258E8"/>
    <w:rsid w:val="00A26827"/>
    <w:rsid w:val="00A30447"/>
    <w:rsid w:val="00A30FEB"/>
    <w:rsid w:val="00A310F7"/>
    <w:rsid w:val="00A3167C"/>
    <w:rsid w:val="00A31D1F"/>
    <w:rsid w:val="00A31F79"/>
    <w:rsid w:val="00A32D5B"/>
    <w:rsid w:val="00A32FB7"/>
    <w:rsid w:val="00A33166"/>
    <w:rsid w:val="00A34DD3"/>
    <w:rsid w:val="00A37022"/>
    <w:rsid w:val="00A40A2B"/>
    <w:rsid w:val="00A41F2A"/>
    <w:rsid w:val="00A4236D"/>
    <w:rsid w:val="00A43242"/>
    <w:rsid w:val="00A43F8F"/>
    <w:rsid w:val="00A45CAA"/>
    <w:rsid w:val="00A45E96"/>
    <w:rsid w:val="00A46D09"/>
    <w:rsid w:val="00A46E50"/>
    <w:rsid w:val="00A47E73"/>
    <w:rsid w:val="00A506C6"/>
    <w:rsid w:val="00A50DEF"/>
    <w:rsid w:val="00A51320"/>
    <w:rsid w:val="00A513D7"/>
    <w:rsid w:val="00A52A9F"/>
    <w:rsid w:val="00A53765"/>
    <w:rsid w:val="00A53E93"/>
    <w:rsid w:val="00A54D5C"/>
    <w:rsid w:val="00A55E1A"/>
    <w:rsid w:val="00A57E05"/>
    <w:rsid w:val="00A611F3"/>
    <w:rsid w:val="00A6172F"/>
    <w:rsid w:val="00A645F9"/>
    <w:rsid w:val="00A6462F"/>
    <w:rsid w:val="00A6465D"/>
    <w:rsid w:val="00A64D01"/>
    <w:rsid w:val="00A65268"/>
    <w:rsid w:val="00A65D57"/>
    <w:rsid w:val="00A66FF3"/>
    <w:rsid w:val="00A671A7"/>
    <w:rsid w:val="00A71062"/>
    <w:rsid w:val="00A72193"/>
    <w:rsid w:val="00A72A59"/>
    <w:rsid w:val="00A72DF3"/>
    <w:rsid w:val="00A75427"/>
    <w:rsid w:val="00A75673"/>
    <w:rsid w:val="00A76085"/>
    <w:rsid w:val="00A77BD6"/>
    <w:rsid w:val="00A806AA"/>
    <w:rsid w:val="00A809F4"/>
    <w:rsid w:val="00A80C27"/>
    <w:rsid w:val="00A81414"/>
    <w:rsid w:val="00A81B2D"/>
    <w:rsid w:val="00A81EA1"/>
    <w:rsid w:val="00A81FEF"/>
    <w:rsid w:val="00A82057"/>
    <w:rsid w:val="00A83DA2"/>
    <w:rsid w:val="00A84143"/>
    <w:rsid w:val="00A84795"/>
    <w:rsid w:val="00A85BFD"/>
    <w:rsid w:val="00A869AC"/>
    <w:rsid w:val="00A871C4"/>
    <w:rsid w:val="00A87C2B"/>
    <w:rsid w:val="00A90B16"/>
    <w:rsid w:val="00A91213"/>
    <w:rsid w:val="00A929C0"/>
    <w:rsid w:val="00A93FD4"/>
    <w:rsid w:val="00A94046"/>
    <w:rsid w:val="00A94D86"/>
    <w:rsid w:val="00A97AD0"/>
    <w:rsid w:val="00A97C37"/>
    <w:rsid w:val="00AA1834"/>
    <w:rsid w:val="00AA1F6A"/>
    <w:rsid w:val="00AA2C67"/>
    <w:rsid w:val="00AA31F7"/>
    <w:rsid w:val="00AA3623"/>
    <w:rsid w:val="00AA385B"/>
    <w:rsid w:val="00AA46C6"/>
    <w:rsid w:val="00AA4779"/>
    <w:rsid w:val="00AA4870"/>
    <w:rsid w:val="00AA4C45"/>
    <w:rsid w:val="00AA4FE0"/>
    <w:rsid w:val="00AA5E60"/>
    <w:rsid w:val="00AA63DF"/>
    <w:rsid w:val="00AB0D97"/>
    <w:rsid w:val="00AB0ED7"/>
    <w:rsid w:val="00AB1DE3"/>
    <w:rsid w:val="00AB25C7"/>
    <w:rsid w:val="00AB3A38"/>
    <w:rsid w:val="00AB584A"/>
    <w:rsid w:val="00AC04BB"/>
    <w:rsid w:val="00AC092D"/>
    <w:rsid w:val="00AC139C"/>
    <w:rsid w:val="00AC1F35"/>
    <w:rsid w:val="00AC22B2"/>
    <w:rsid w:val="00AC28A6"/>
    <w:rsid w:val="00AC2B6E"/>
    <w:rsid w:val="00AC6DD7"/>
    <w:rsid w:val="00AC6F1B"/>
    <w:rsid w:val="00AD1010"/>
    <w:rsid w:val="00AD10DE"/>
    <w:rsid w:val="00AD118C"/>
    <w:rsid w:val="00AD2D6D"/>
    <w:rsid w:val="00AD304E"/>
    <w:rsid w:val="00AD35DF"/>
    <w:rsid w:val="00AD551A"/>
    <w:rsid w:val="00AD5DD9"/>
    <w:rsid w:val="00AD5EB1"/>
    <w:rsid w:val="00AD629B"/>
    <w:rsid w:val="00AD6C55"/>
    <w:rsid w:val="00AD7B73"/>
    <w:rsid w:val="00AE02B7"/>
    <w:rsid w:val="00AE260E"/>
    <w:rsid w:val="00AE374C"/>
    <w:rsid w:val="00AE3E20"/>
    <w:rsid w:val="00AE506E"/>
    <w:rsid w:val="00AE573E"/>
    <w:rsid w:val="00AE5B63"/>
    <w:rsid w:val="00AE5F6D"/>
    <w:rsid w:val="00AE64C4"/>
    <w:rsid w:val="00AF1F24"/>
    <w:rsid w:val="00AF248B"/>
    <w:rsid w:val="00AF30F6"/>
    <w:rsid w:val="00AF3B22"/>
    <w:rsid w:val="00AF3C9E"/>
    <w:rsid w:val="00AF5FE7"/>
    <w:rsid w:val="00AF7E82"/>
    <w:rsid w:val="00B0074A"/>
    <w:rsid w:val="00B018C3"/>
    <w:rsid w:val="00B0387B"/>
    <w:rsid w:val="00B03DDA"/>
    <w:rsid w:val="00B040A6"/>
    <w:rsid w:val="00B047C0"/>
    <w:rsid w:val="00B05B80"/>
    <w:rsid w:val="00B10046"/>
    <w:rsid w:val="00B114E7"/>
    <w:rsid w:val="00B11DB3"/>
    <w:rsid w:val="00B1288A"/>
    <w:rsid w:val="00B135C4"/>
    <w:rsid w:val="00B1475A"/>
    <w:rsid w:val="00B15BB1"/>
    <w:rsid w:val="00B17A13"/>
    <w:rsid w:val="00B17BBA"/>
    <w:rsid w:val="00B21925"/>
    <w:rsid w:val="00B22757"/>
    <w:rsid w:val="00B23516"/>
    <w:rsid w:val="00B25227"/>
    <w:rsid w:val="00B25AE9"/>
    <w:rsid w:val="00B267C2"/>
    <w:rsid w:val="00B26F6E"/>
    <w:rsid w:val="00B27CAC"/>
    <w:rsid w:val="00B30AEC"/>
    <w:rsid w:val="00B30F26"/>
    <w:rsid w:val="00B314B0"/>
    <w:rsid w:val="00B35E61"/>
    <w:rsid w:val="00B36070"/>
    <w:rsid w:val="00B40785"/>
    <w:rsid w:val="00B41FB5"/>
    <w:rsid w:val="00B428EB"/>
    <w:rsid w:val="00B4292F"/>
    <w:rsid w:val="00B42C5D"/>
    <w:rsid w:val="00B44442"/>
    <w:rsid w:val="00B444C9"/>
    <w:rsid w:val="00B4450A"/>
    <w:rsid w:val="00B46398"/>
    <w:rsid w:val="00B47562"/>
    <w:rsid w:val="00B47D58"/>
    <w:rsid w:val="00B5053C"/>
    <w:rsid w:val="00B50617"/>
    <w:rsid w:val="00B50E76"/>
    <w:rsid w:val="00B546FB"/>
    <w:rsid w:val="00B556FC"/>
    <w:rsid w:val="00B558BD"/>
    <w:rsid w:val="00B55C58"/>
    <w:rsid w:val="00B55E8F"/>
    <w:rsid w:val="00B56200"/>
    <w:rsid w:val="00B57163"/>
    <w:rsid w:val="00B57E29"/>
    <w:rsid w:val="00B60290"/>
    <w:rsid w:val="00B603C8"/>
    <w:rsid w:val="00B606DB"/>
    <w:rsid w:val="00B60CFF"/>
    <w:rsid w:val="00B61170"/>
    <w:rsid w:val="00B62047"/>
    <w:rsid w:val="00B6270E"/>
    <w:rsid w:val="00B6367A"/>
    <w:rsid w:val="00B6380B"/>
    <w:rsid w:val="00B638D7"/>
    <w:rsid w:val="00B6423C"/>
    <w:rsid w:val="00B70074"/>
    <w:rsid w:val="00B70BBD"/>
    <w:rsid w:val="00B729FA"/>
    <w:rsid w:val="00B738B7"/>
    <w:rsid w:val="00B73C5D"/>
    <w:rsid w:val="00B75AA9"/>
    <w:rsid w:val="00B767CA"/>
    <w:rsid w:val="00B76E7C"/>
    <w:rsid w:val="00B803DC"/>
    <w:rsid w:val="00B804FA"/>
    <w:rsid w:val="00B82878"/>
    <w:rsid w:val="00B83A7E"/>
    <w:rsid w:val="00B83BFE"/>
    <w:rsid w:val="00B84B9D"/>
    <w:rsid w:val="00B868E2"/>
    <w:rsid w:val="00B93758"/>
    <w:rsid w:val="00B9425F"/>
    <w:rsid w:val="00B9447A"/>
    <w:rsid w:val="00B945FC"/>
    <w:rsid w:val="00B947BB"/>
    <w:rsid w:val="00B96E5D"/>
    <w:rsid w:val="00B972C8"/>
    <w:rsid w:val="00B97D3F"/>
    <w:rsid w:val="00BA08D1"/>
    <w:rsid w:val="00BA14C5"/>
    <w:rsid w:val="00BA2549"/>
    <w:rsid w:val="00BA2FE4"/>
    <w:rsid w:val="00BA3C4D"/>
    <w:rsid w:val="00BA4C89"/>
    <w:rsid w:val="00BA5FC1"/>
    <w:rsid w:val="00BA683E"/>
    <w:rsid w:val="00BA79FA"/>
    <w:rsid w:val="00BA7C91"/>
    <w:rsid w:val="00BB062E"/>
    <w:rsid w:val="00BB0D3C"/>
    <w:rsid w:val="00BB1BD3"/>
    <w:rsid w:val="00BB2338"/>
    <w:rsid w:val="00BB363F"/>
    <w:rsid w:val="00BB3F2D"/>
    <w:rsid w:val="00BB3FD0"/>
    <w:rsid w:val="00BB677B"/>
    <w:rsid w:val="00BB70FC"/>
    <w:rsid w:val="00BB73FC"/>
    <w:rsid w:val="00BC04F8"/>
    <w:rsid w:val="00BC0BBB"/>
    <w:rsid w:val="00BC1982"/>
    <w:rsid w:val="00BC2539"/>
    <w:rsid w:val="00BC28E1"/>
    <w:rsid w:val="00BC40DB"/>
    <w:rsid w:val="00BC464E"/>
    <w:rsid w:val="00BC49C5"/>
    <w:rsid w:val="00BC56D4"/>
    <w:rsid w:val="00BC5DA4"/>
    <w:rsid w:val="00BC694B"/>
    <w:rsid w:val="00BC78DF"/>
    <w:rsid w:val="00BC7AE6"/>
    <w:rsid w:val="00BC7D8B"/>
    <w:rsid w:val="00BD3652"/>
    <w:rsid w:val="00BD471C"/>
    <w:rsid w:val="00BD66E6"/>
    <w:rsid w:val="00BD6784"/>
    <w:rsid w:val="00BD7A57"/>
    <w:rsid w:val="00BE0334"/>
    <w:rsid w:val="00BE1210"/>
    <w:rsid w:val="00BE129C"/>
    <w:rsid w:val="00BE12D6"/>
    <w:rsid w:val="00BE18B7"/>
    <w:rsid w:val="00BE21F1"/>
    <w:rsid w:val="00BE22AA"/>
    <w:rsid w:val="00BE2352"/>
    <w:rsid w:val="00BE28FB"/>
    <w:rsid w:val="00BE62E0"/>
    <w:rsid w:val="00BE7196"/>
    <w:rsid w:val="00BE77CE"/>
    <w:rsid w:val="00BE7CF8"/>
    <w:rsid w:val="00BF07AA"/>
    <w:rsid w:val="00BF5599"/>
    <w:rsid w:val="00BF5798"/>
    <w:rsid w:val="00BF65B3"/>
    <w:rsid w:val="00C00175"/>
    <w:rsid w:val="00C00815"/>
    <w:rsid w:val="00C013B8"/>
    <w:rsid w:val="00C01A01"/>
    <w:rsid w:val="00C02ADD"/>
    <w:rsid w:val="00C0347C"/>
    <w:rsid w:val="00C04227"/>
    <w:rsid w:val="00C04BD6"/>
    <w:rsid w:val="00C04F10"/>
    <w:rsid w:val="00C05ADD"/>
    <w:rsid w:val="00C062D2"/>
    <w:rsid w:val="00C06E28"/>
    <w:rsid w:val="00C10495"/>
    <w:rsid w:val="00C12C9C"/>
    <w:rsid w:val="00C139C9"/>
    <w:rsid w:val="00C1455E"/>
    <w:rsid w:val="00C14A6E"/>
    <w:rsid w:val="00C14E3A"/>
    <w:rsid w:val="00C16A43"/>
    <w:rsid w:val="00C17448"/>
    <w:rsid w:val="00C1760D"/>
    <w:rsid w:val="00C204DB"/>
    <w:rsid w:val="00C2144C"/>
    <w:rsid w:val="00C21EFF"/>
    <w:rsid w:val="00C22221"/>
    <w:rsid w:val="00C23047"/>
    <w:rsid w:val="00C24535"/>
    <w:rsid w:val="00C248C7"/>
    <w:rsid w:val="00C25259"/>
    <w:rsid w:val="00C25D55"/>
    <w:rsid w:val="00C25D94"/>
    <w:rsid w:val="00C266BE"/>
    <w:rsid w:val="00C305A9"/>
    <w:rsid w:val="00C31AFF"/>
    <w:rsid w:val="00C33760"/>
    <w:rsid w:val="00C34083"/>
    <w:rsid w:val="00C3454D"/>
    <w:rsid w:val="00C347D8"/>
    <w:rsid w:val="00C34A69"/>
    <w:rsid w:val="00C35EC0"/>
    <w:rsid w:val="00C368B1"/>
    <w:rsid w:val="00C37795"/>
    <w:rsid w:val="00C40888"/>
    <w:rsid w:val="00C40D03"/>
    <w:rsid w:val="00C42C24"/>
    <w:rsid w:val="00C433AF"/>
    <w:rsid w:val="00C44DD4"/>
    <w:rsid w:val="00C47764"/>
    <w:rsid w:val="00C47F10"/>
    <w:rsid w:val="00C50157"/>
    <w:rsid w:val="00C516CD"/>
    <w:rsid w:val="00C5270D"/>
    <w:rsid w:val="00C5303C"/>
    <w:rsid w:val="00C54C2B"/>
    <w:rsid w:val="00C55234"/>
    <w:rsid w:val="00C5577D"/>
    <w:rsid w:val="00C55FB6"/>
    <w:rsid w:val="00C561D8"/>
    <w:rsid w:val="00C563BD"/>
    <w:rsid w:val="00C568E3"/>
    <w:rsid w:val="00C633C5"/>
    <w:rsid w:val="00C63880"/>
    <w:rsid w:val="00C63BF3"/>
    <w:rsid w:val="00C65341"/>
    <w:rsid w:val="00C65453"/>
    <w:rsid w:val="00C65E2D"/>
    <w:rsid w:val="00C67193"/>
    <w:rsid w:val="00C711AB"/>
    <w:rsid w:val="00C7245F"/>
    <w:rsid w:val="00C72810"/>
    <w:rsid w:val="00C73946"/>
    <w:rsid w:val="00C74E4C"/>
    <w:rsid w:val="00C7539F"/>
    <w:rsid w:val="00C76217"/>
    <w:rsid w:val="00C76D13"/>
    <w:rsid w:val="00C772FC"/>
    <w:rsid w:val="00C7744F"/>
    <w:rsid w:val="00C803C0"/>
    <w:rsid w:val="00C82166"/>
    <w:rsid w:val="00C8226F"/>
    <w:rsid w:val="00C85760"/>
    <w:rsid w:val="00C9056F"/>
    <w:rsid w:val="00C92E5C"/>
    <w:rsid w:val="00C932B5"/>
    <w:rsid w:val="00C9330C"/>
    <w:rsid w:val="00C93BBA"/>
    <w:rsid w:val="00C94191"/>
    <w:rsid w:val="00C95403"/>
    <w:rsid w:val="00C964AE"/>
    <w:rsid w:val="00C9735D"/>
    <w:rsid w:val="00C9755B"/>
    <w:rsid w:val="00CA0884"/>
    <w:rsid w:val="00CA0DEF"/>
    <w:rsid w:val="00CA1211"/>
    <w:rsid w:val="00CA1451"/>
    <w:rsid w:val="00CA21BD"/>
    <w:rsid w:val="00CA285E"/>
    <w:rsid w:val="00CA2CEC"/>
    <w:rsid w:val="00CA31D5"/>
    <w:rsid w:val="00CA37B3"/>
    <w:rsid w:val="00CA4917"/>
    <w:rsid w:val="00CA4BFF"/>
    <w:rsid w:val="00CA5137"/>
    <w:rsid w:val="00CA570C"/>
    <w:rsid w:val="00CA5CE7"/>
    <w:rsid w:val="00CA7AAD"/>
    <w:rsid w:val="00CB00AD"/>
    <w:rsid w:val="00CB06F0"/>
    <w:rsid w:val="00CB2CDD"/>
    <w:rsid w:val="00CB3B6D"/>
    <w:rsid w:val="00CB5228"/>
    <w:rsid w:val="00CB7B7D"/>
    <w:rsid w:val="00CC0699"/>
    <w:rsid w:val="00CC0C90"/>
    <w:rsid w:val="00CC15DE"/>
    <w:rsid w:val="00CC1C5A"/>
    <w:rsid w:val="00CC1DBC"/>
    <w:rsid w:val="00CC43B5"/>
    <w:rsid w:val="00CC4BCB"/>
    <w:rsid w:val="00CC5706"/>
    <w:rsid w:val="00CC7CCF"/>
    <w:rsid w:val="00CD0117"/>
    <w:rsid w:val="00CD06D3"/>
    <w:rsid w:val="00CD0C3D"/>
    <w:rsid w:val="00CD0F4A"/>
    <w:rsid w:val="00CD1110"/>
    <w:rsid w:val="00CD1DB5"/>
    <w:rsid w:val="00CD23B1"/>
    <w:rsid w:val="00CD4ED3"/>
    <w:rsid w:val="00CD51BE"/>
    <w:rsid w:val="00CD64F2"/>
    <w:rsid w:val="00CD725B"/>
    <w:rsid w:val="00CE00BC"/>
    <w:rsid w:val="00CE1411"/>
    <w:rsid w:val="00CE170F"/>
    <w:rsid w:val="00CE1C5F"/>
    <w:rsid w:val="00CE1DEF"/>
    <w:rsid w:val="00CE1E24"/>
    <w:rsid w:val="00CE20A5"/>
    <w:rsid w:val="00CE309C"/>
    <w:rsid w:val="00CE3B65"/>
    <w:rsid w:val="00CE3CBD"/>
    <w:rsid w:val="00CE3EEB"/>
    <w:rsid w:val="00CE48B3"/>
    <w:rsid w:val="00CE57E2"/>
    <w:rsid w:val="00CE61D1"/>
    <w:rsid w:val="00CE77C3"/>
    <w:rsid w:val="00CF0408"/>
    <w:rsid w:val="00CF2E3C"/>
    <w:rsid w:val="00CF4485"/>
    <w:rsid w:val="00CF4DE3"/>
    <w:rsid w:val="00CF7C95"/>
    <w:rsid w:val="00D00A0B"/>
    <w:rsid w:val="00D00A65"/>
    <w:rsid w:val="00D01825"/>
    <w:rsid w:val="00D01973"/>
    <w:rsid w:val="00D01D67"/>
    <w:rsid w:val="00D020F2"/>
    <w:rsid w:val="00D02318"/>
    <w:rsid w:val="00D03605"/>
    <w:rsid w:val="00D05013"/>
    <w:rsid w:val="00D06580"/>
    <w:rsid w:val="00D07206"/>
    <w:rsid w:val="00D074DD"/>
    <w:rsid w:val="00D0771A"/>
    <w:rsid w:val="00D07BE6"/>
    <w:rsid w:val="00D1314D"/>
    <w:rsid w:val="00D1491E"/>
    <w:rsid w:val="00D14B0E"/>
    <w:rsid w:val="00D14F25"/>
    <w:rsid w:val="00D15810"/>
    <w:rsid w:val="00D15E6A"/>
    <w:rsid w:val="00D200A3"/>
    <w:rsid w:val="00D200EE"/>
    <w:rsid w:val="00D210AF"/>
    <w:rsid w:val="00D2112A"/>
    <w:rsid w:val="00D2371D"/>
    <w:rsid w:val="00D2454C"/>
    <w:rsid w:val="00D2498D"/>
    <w:rsid w:val="00D26716"/>
    <w:rsid w:val="00D26D09"/>
    <w:rsid w:val="00D27CFC"/>
    <w:rsid w:val="00D30D88"/>
    <w:rsid w:val="00D327F8"/>
    <w:rsid w:val="00D33FB5"/>
    <w:rsid w:val="00D35079"/>
    <w:rsid w:val="00D35AD5"/>
    <w:rsid w:val="00D36247"/>
    <w:rsid w:val="00D37D18"/>
    <w:rsid w:val="00D41AE1"/>
    <w:rsid w:val="00D41FB3"/>
    <w:rsid w:val="00D424BC"/>
    <w:rsid w:val="00D46D03"/>
    <w:rsid w:val="00D4762E"/>
    <w:rsid w:val="00D47D63"/>
    <w:rsid w:val="00D50F7D"/>
    <w:rsid w:val="00D520EF"/>
    <w:rsid w:val="00D52267"/>
    <w:rsid w:val="00D52F60"/>
    <w:rsid w:val="00D542B8"/>
    <w:rsid w:val="00D557F7"/>
    <w:rsid w:val="00D55BA9"/>
    <w:rsid w:val="00D55C09"/>
    <w:rsid w:val="00D564FD"/>
    <w:rsid w:val="00D61F08"/>
    <w:rsid w:val="00D63C75"/>
    <w:rsid w:val="00D64D47"/>
    <w:rsid w:val="00D66A70"/>
    <w:rsid w:val="00D66B38"/>
    <w:rsid w:val="00D66C9A"/>
    <w:rsid w:val="00D66D29"/>
    <w:rsid w:val="00D67CD1"/>
    <w:rsid w:val="00D70182"/>
    <w:rsid w:val="00D70773"/>
    <w:rsid w:val="00D714A4"/>
    <w:rsid w:val="00D727D2"/>
    <w:rsid w:val="00D734D7"/>
    <w:rsid w:val="00D736A3"/>
    <w:rsid w:val="00D7414B"/>
    <w:rsid w:val="00D7422E"/>
    <w:rsid w:val="00D74662"/>
    <w:rsid w:val="00D74AA0"/>
    <w:rsid w:val="00D76580"/>
    <w:rsid w:val="00D76CAA"/>
    <w:rsid w:val="00D814D5"/>
    <w:rsid w:val="00D8175F"/>
    <w:rsid w:val="00D81FD4"/>
    <w:rsid w:val="00D83676"/>
    <w:rsid w:val="00D84047"/>
    <w:rsid w:val="00D844F0"/>
    <w:rsid w:val="00D91B35"/>
    <w:rsid w:val="00D92913"/>
    <w:rsid w:val="00D96112"/>
    <w:rsid w:val="00D96541"/>
    <w:rsid w:val="00D971E9"/>
    <w:rsid w:val="00DA0CCE"/>
    <w:rsid w:val="00DA229B"/>
    <w:rsid w:val="00DA3350"/>
    <w:rsid w:val="00DA3A98"/>
    <w:rsid w:val="00DA570F"/>
    <w:rsid w:val="00DA7312"/>
    <w:rsid w:val="00DA7BFE"/>
    <w:rsid w:val="00DB0A67"/>
    <w:rsid w:val="00DB12B7"/>
    <w:rsid w:val="00DB14E3"/>
    <w:rsid w:val="00DB183F"/>
    <w:rsid w:val="00DB1917"/>
    <w:rsid w:val="00DB197A"/>
    <w:rsid w:val="00DB1BAF"/>
    <w:rsid w:val="00DB2C6A"/>
    <w:rsid w:val="00DB483A"/>
    <w:rsid w:val="00DB48E3"/>
    <w:rsid w:val="00DB4C40"/>
    <w:rsid w:val="00DB5B71"/>
    <w:rsid w:val="00DB6366"/>
    <w:rsid w:val="00DB68ED"/>
    <w:rsid w:val="00DB7BEF"/>
    <w:rsid w:val="00DC01EB"/>
    <w:rsid w:val="00DC05F5"/>
    <w:rsid w:val="00DC21B3"/>
    <w:rsid w:val="00DC2B09"/>
    <w:rsid w:val="00DC4696"/>
    <w:rsid w:val="00DC49C5"/>
    <w:rsid w:val="00DC4CA0"/>
    <w:rsid w:val="00DC5076"/>
    <w:rsid w:val="00DC7702"/>
    <w:rsid w:val="00DC7EC9"/>
    <w:rsid w:val="00DC7F91"/>
    <w:rsid w:val="00DD07E9"/>
    <w:rsid w:val="00DD0C9C"/>
    <w:rsid w:val="00DD2828"/>
    <w:rsid w:val="00DD36B5"/>
    <w:rsid w:val="00DD3C2C"/>
    <w:rsid w:val="00DD401B"/>
    <w:rsid w:val="00DD4601"/>
    <w:rsid w:val="00DE1B65"/>
    <w:rsid w:val="00DE1D43"/>
    <w:rsid w:val="00DE383E"/>
    <w:rsid w:val="00DE7CFC"/>
    <w:rsid w:val="00DF0301"/>
    <w:rsid w:val="00DF15D5"/>
    <w:rsid w:val="00DF40D2"/>
    <w:rsid w:val="00DF464A"/>
    <w:rsid w:val="00DF49E4"/>
    <w:rsid w:val="00DF5E52"/>
    <w:rsid w:val="00DF7E45"/>
    <w:rsid w:val="00E0142A"/>
    <w:rsid w:val="00E01AAF"/>
    <w:rsid w:val="00E06E35"/>
    <w:rsid w:val="00E06FD6"/>
    <w:rsid w:val="00E073AF"/>
    <w:rsid w:val="00E07BE6"/>
    <w:rsid w:val="00E07D7A"/>
    <w:rsid w:val="00E12909"/>
    <w:rsid w:val="00E12B8F"/>
    <w:rsid w:val="00E13910"/>
    <w:rsid w:val="00E13B8E"/>
    <w:rsid w:val="00E13D8F"/>
    <w:rsid w:val="00E14EB0"/>
    <w:rsid w:val="00E151F4"/>
    <w:rsid w:val="00E15B59"/>
    <w:rsid w:val="00E15BC9"/>
    <w:rsid w:val="00E160F9"/>
    <w:rsid w:val="00E16A66"/>
    <w:rsid w:val="00E17103"/>
    <w:rsid w:val="00E176D3"/>
    <w:rsid w:val="00E17BA8"/>
    <w:rsid w:val="00E200ED"/>
    <w:rsid w:val="00E201C0"/>
    <w:rsid w:val="00E20C32"/>
    <w:rsid w:val="00E20EB5"/>
    <w:rsid w:val="00E212C4"/>
    <w:rsid w:val="00E21C8D"/>
    <w:rsid w:val="00E21D93"/>
    <w:rsid w:val="00E220BA"/>
    <w:rsid w:val="00E22421"/>
    <w:rsid w:val="00E23069"/>
    <w:rsid w:val="00E25545"/>
    <w:rsid w:val="00E3067A"/>
    <w:rsid w:val="00E30767"/>
    <w:rsid w:val="00E30FE6"/>
    <w:rsid w:val="00E32EDA"/>
    <w:rsid w:val="00E33D12"/>
    <w:rsid w:val="00E3639E"/>
    <w:rsid w:val="00E364D6"/>
    <w:rsid w:val="00E406DC"/>
    <w:rsid w:val="00E41029"/>
    <w:rsid w:val="00E446F3"/>
    <w:rsid w:val="00E44AFF"/>
    <w:rsid w:val="00E451FE"/>
    <w:rsid w:val="00E45686"/>
    <w:rsid w:val="00E45C9D"/>
    <w:rsid w:val="00E4602A"/>
    <w:rsid w:val="00E46694"/>
    <w:rsid w:val="00E50405"/>
    <w:rsid w:val="00E523A5"/>
    <w:rsid w:val="00E56A8C"/>
    <w:rsid w:val="00E56EF9"/>
    <w:rsid w:val="00E617F5"/>
    <w:rsid w:val="00E63F0B"/>
    <w:rsid w:val="00E64098"/>
    <w:rsid w:val="00E64468"/>
    <w:rsid w:val="00E64CAC"/>
    <w:rsid w:val="00E64D8C"/>
    <w:rsid w:val="00E6592E"/>
    <w:rsid w:val="00E65956"/>
    <w:rsid w:val="00E664BD"/>
    <w:rsid w:val="00E70316"/>
    <w:rsid w:val="00E7120F"/>
    <w:rsid w:val="00E71827"/>
    <w:rsid w:val="00E718F5"/>
    <w:rsid w:val="00E722B0"/>
    <w:rsid w:val="00E73310"/>
    <w:rsid w:val="00E738E3"/>
    <w:rsid w:val="00E75B4B"/>
    <w:rsid w:val="00E75C08"/>
    <w:rsid w:val="00E75EA9"/>
    <w:rsid w:val="00E7674F"/>
    <w:rsid w:val="00E811FD"/>
    <w:rsid w:val="00E813CA"/>
    <w:rsid w:val="00E81FA5"/>
    <w:rsid w:val="00E829E5"/>
    <w:rsid w:val="00E83A7B"/>
    <w:rsid w:val="00E83AC6"/>
    <w:rsid w:val="00E83F7C"/>
    <w:rsid w:val="00E8440C"/>
    <w:rsid w:val="00E848BA"/>
    <w:rsid w:val="00E85F99"/>
    <w:rsid w:val="00E86370"/>
    <w:rsid w:val="00E8789D"/>
    <w:rsid w:val="00E90EB7"/>
    <w:rsid w:val="00E913D7"/>
    <w:rsid w:val="00E92123"/>
    <w:rsid w:val="00E92CE4"/>
    <w:rsid w:val="00E93418"/>
    <w:rsid w:val="00E93791"/>
    <w:rsid w:val="00E94594"/>
    <w:rsid w:val="00E94837"/>
    <w:rsid w:val="00E956BC"/>
    <w:rsid w:val="00E96248"/>
    <w:rsid w:val="00E96FE1"/>
    <w:rsid w:val="00EA052D"/>
    <w:rsid w:val="00EA1B6A"/>
    <w:rsid w:val="00EA1CB1"/>
    <w:rsid w:val="00EA1E09"/>
    <w:rsid w:val="00EA2562"/>
    <w:rsid w:val="00EA2AED"/>
    <w:rsid w:val="00EA3993"/>
    <w:rsid w:val="00EA43EB"/>
    <w:rsid w:val="00EA7343"/>
    <w:rsid w:val="00EA7C93"/>
    <w:rsid w:val="00EB03AB"/>
    <w:rsid w:val="00EB47D5"/>
    <w:rsid w:val="00EB5853"/>
    <w:rsid w:val="00EB6B6B"/>
    <w:rsid w:val="00EB7205"/>
    <w:rsid w:val="00EC081B"/>
    <w:rsid w:val="00EC0D10"/>
    <w:rsid w:val="00EC2539"/>
    <w:rsid w:val="00EC5283"/>
    <w:rsid w:val="00EC57D2"/>
    <w:rsid w:val="00EC66F4"/>
    <w:rsid w:val="00EC68B4"/>
    <w:rsid w:val="00EC6D80"/>
    <w:rsid w:val="00ED2479"/>
    <w:rsid w:val="00ED2E36"/>
    <w:rsid w:val="00ED3E0C"/>
    <w:rsid w:val="00ED410D"/>
    <w:rsid w:val="00ED44BF"/>
    <w:rsid w:val="00ED4BAF"/>
    <w:rsid w:val="00ED5A53"/>
    <w:rsid w:val="00ED77E8"/>
    <w:rsid w:val="00EE01FF"/>
    <w:rsid w:val="00EE1173"/>
    <w:rsid w:val="00EE1507"/>
    <w:rsid w:val="00EE1BEA"/>
    <w:rsid w:val="00EE28B8"/>
    <w:rsid w:val="00EE3D61"/>
    <w:rsid w:val="00EE475C"/>
    <w:rsid w:val="00EE4A03"/>
    <w:rsid w:val="00EE50B8"/>
    <w:rsid w:val="00EE699C"/>
    <w:rsid w:val="00EE6A2A"/>
    <w:rsid w:val="00EE6BB5"/>
    <w:rsid w:val="00EF14CE"/>
    <w:rsid w:val="00EF1E5B"/>
    <w:rsid w:val="00EF2774"/>
    <w:rsid w:val="00EF33AB"/>
    <w:rsid w:val="00EF4581"/>
    <w:rsid w:val="00EF52CD"/>
    <w:rsid w:val="00EF5B7B"/>
    <w:rsid w:val="00EF7047"/>
    <w:rsid w:val="00EF72C0"/>
    <w:rsid w:val="00EF73FF"/>
    <w:rsid w:val="00F002D1"/>
    <w:rsid w:val="00F00A25"/>
    <w:rsid w:val="00F01975"/>
    <w:rsid w:val="00F02028"/>
    <w:rsid w:val="00F0258B"/>
    <w:rsid w:val="00F0307B"/>
    <w:rsid w:val="00F03EBE"/>
    <w:rsid w:val="00F04425"/>
    <w:rsid w:val="00F07C04"/>
    <w:rsid w:val="00F11473"/>
    <w:rsid w:val="00F149D8"/>
    <w:rsid w:val="00F15A48"/>
    <w:rsid w:val="00F2177E"/>
    <w:rsid w:val="00F2207F"/>
    <w:rsid w:val="00F22B27"/>
    <w:rsid w:val="00F22D9F"/>
    <w:rsid w:val="00F23BFE"/>
    <w:rsid w:val="00F26DFA"/>
    <w:rsid w:val="00F27204"/>
    <w:rsid w:val="00F300C1"/>
    <w:rsid w:val="00F30BA7"/>
    <w:rsid w:val="00F34150"/>
    <w:rsid w:val="00F343C4"/>
    <w:rsid w:val="00F344A0"/>
    <w:rsid w:val="00F34928"/>
    <w:rsid w:val="00F35009"/>
    <w:rsid w:val="00F3664F"/>
    <w:rsid w:val="00F36A3F"/>
    <w:rsid w:val="00F36CDE"/>
    <w:rsid w:val="00F37D9C"/>
    <w:rsid w:val="00F400C8"/>
    <w:rsid w:val="00F4106C"/>
    <w:rsid w:val="00F41B38"/>
    <w:rsid w:val="00F41CFB"/>
    <w:rsid w:val="00F428E7"/>
    <w:rsid w:val="00F43D15"/>
    <w:rsid w:val="00F441C1"/>
    <w:rsid w:val="00F44F99"/>
    <w:rsid w:val="00F451AB"/>
    <w:rsid w:val="00F45767"/>
    <w:rsid w:val="00F46E0A"/>
    <w:rsid w:val="00F50CE1"/>
    <w:rsid w:val="00F50E2A"/>
    <w:rsid w:val="00F50E5D"/>
    <w:rsid w:val="00F517A0"/>
    <w:rsid w:val="00F549C5"/>
    <w:rsid w:val="00F5565E"/>
    <w:rsid w:val="00F55EF5"/>
    <w:rsid w:val="00F56287"/>
    <w:rsid w:val="00F56BB6"/>
    <w:rsid w:val="00F57214"/>
    <w:rsid w:val="00F6196D"/>
    <w:rsid w:val="00F61DA3"/>
    <w:rsid w:val="00F61FEC"/>
    <w:rsid w:val="00F62D59"/>
    <w:rsid w:val="00F63097"/>
    <w:rsid w:val="00F63873"/>
    <w:rsid w:val="00F65291"/>
    <w:rsid w:val="00F661B8"/>
    <w:rsid w:val="00F66F9C"/>
    <w:rsid w:val="00F66FA8"/>
    <w:rsid w:val="00F7179A"/>
    <w:rsid w:val="00F73069"/>
    <w:rsid w:val="00F73078"/>
    <w:rsid w:val="00F73F04"/>
    <w:rsid w:val="00F747E1"/>
    <w:rsid w:val="00F76167"/>
    <w:rsid w:val="00F76CE5"/>
    <w:rsid w:val="00F807DE"/>
    <w:rsid w:val="00F817C5"/>
    <w:rsid w:val="00F82E44"/>
    <w:rsid w:val="00F8527A"/>
    <w:rsid w:val="00F8530E"/>
    <w:rsid w:val="00F855B9"/>
    <w:rsid w:val="00F869E8"/>
    <w:rsid w:val="00F87019"/>
    <w:rsid w:val="00F90879"/>
    <w:rsid w:val="00F912C2"/>
    <w:rsid w:val="00F914FF"/>
    <w:rsid w:val="00F91B0A"/>
    <w:rsid w:val="00F930C9"/>
    <w:rsid w:val="00F93804"/>
    <w:rsid w:val="00F943BB"/>
    <w:rsid w:val="00F94D00"/>
    <w:rsid w:val="00F962D8"/>
    <w:rsid w:val="00F96FD6"/>
    <w:rsid w:val="00F97C05"/>
    <w:rsid w:val="00FA0EF6"/>
    <w:rsid w:val="00FA2263"/>
    <w:rsid w:val="00FA22D0"/>
    <w:rsid w:val="00FA2EB2"/>
    <w:rsid w:val="00FA3057"/>
    <w:rsid w:val="00FA48EF"/>
    <w:rsid w:val="00FA6054"/>
    <w:rsid w:val="00FA7E5A"/>
    <w:rsid w:val="00FB0EB2"/>
    <w:rsid w:val="00FB2B98"/>
    <w:rsid w:val="00FB334D"/>
    <w:rsid w:val="00FB3A88"/>
    <w:rsid w:val="00FB6053"/>
    <w:rsid w:val="00FB60D4"/>
    <w:rsid w:val="00FB74ED"/>
    <w:rsid w:val="00FB76B7"/>
    <w:rsid w:val="00FB7975"/>
    <w:rsid w:val="00FB7A87"/>
    <w:rsid w:val="00FB7B12"/>
    <w:rsid w:val="00FC04CE"/>
    <w:rsid w:val="00FC108A"/>
    <w:rsid w:val="00FC37DF"/>
    <w:rsid w:val="00FC3B85"/>
    <w:rsid w:val="00FC3D72"/>
    <w:rsid w:val="00FC4EAD"/>
    <w:rsid w:val="00FC5701"/>
    <w:rsid w:val="00FC5C6C"/>
    <w:rsid w:val="00FC5F48"/>
    <w:rsid w:val="00FC64FE"/>
    <w:rsid w:val="00FC75F4"/>
    <w:rsid w:val="00FD0126"/>
    <w:rsid w:val="00FD14DB"/>
    <w:rsid w:val="00FD28E1"/>
    <w:rsid w:val="00FD2CFF"/>
    <w:rsid w:val="00FD472C"/>
    <w:rsid w:val="00FD7738"/>
    <w:rsid w:val="00FE01AB"/>
    <w:rsid w:val="00FE0C31"/>
    <w:rsid w:val="00FE0EF6"/>
    <w:rsid w:val="00FE1889"/>
    <w:rsid w:val="00FE194E"/>
    <w:rsid w:val="00FE51B9"/>
    <w:rsid w:val="00FE58EB"/>
    <w:rsid w:val="00FE5C9C"/>
    <w:rsid w:val="00FE66E9"/>
    <w:rsid w:val="00FE691F"/>
    <w:rsid w:val="00FE75C2"/>
    <w:rsid w:val="00FE7937"/>
    <w:rsid w:val="00FE7B9F"/>
    <w:rsid w:val="00FF0C55"/>
    <w:rsid w:val="00FF26B3"/>
    <w:rsid w:val="00FF3C55"/>
    <w:rsid w:val="00FF4001"/>
    <w:rsid w:val="00FF4498"/>
    <w:rsid w:val="00FF4A64"/>
    <w:rsid w:val="00FF65BE"/>
    <w:rsid w:val="00FF6B78"/>
    <w:rsid w:val="00FF78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EFB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152"/>
    <w:pPr>
      <w:bidi/>
      <w:spacing w:after="0" w:line="240" w:lineRule="auto"/>
    </w:pPr>
    <w:rPr>
      <w:rFonts w:ascii="Calibri" w:hAnsi="Calibri" w:cs="Calibri"/>
    </w:rPr>
  </w:style>
  <w:style w:type="paragraph" w:styleId="1">
    <w:name w:val="heading 1"/>
    <w:basedOn w:val="a"/>
    <w:link w:val="10"/>
    <w:uiPriority w:val="9"/>
    <w:qFormat/>
    <w:rsid w:val="00410152"/>
    <w:pPr>
      <w:bidi w:val="0"/>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366254"/>
    <w:pPr>
      <w:keepNext/>
      <w:keepLines/>
      <w:spacing w:before="40"/>
      <w:jc w:val="center"/>
      <w:outlineLvl w:val="1"/>
    </w:pPr>
    <w:rPr>
      <w:rFonts w:asciiTheme="minorHAnsi" w:eastAsiaTheme="majorEastAsia" w:hAnsiTheme="minorHAnsi" w:cstheme="minorHAnsi"/>
      <w:b/>
      <w:color w:val="000000" w:themeColor="text1"/>
      <w:szCs w:val="26"/>
      <w:u w:val="single"/>
    </w:rPr>
  </w:style>
  <w:style w:type="paragraph" w:styleId="3">
    <w:name w:val="heading 3"/>
    <w:basedOn w:val="a"/>
    <w:next w:val="a"/>
    <w:link w:val="30"/>
    <w:uiPriority w:val="9"/>
    <w:semiHidden/>
    <w:unhideWhenUsed/>
    <w:qFormat/>
    <w:rsid w:val="00DD460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10152"/>
    <w:rPr>
      <w:rFonts w:ascii="Calibri" w:hAnsi="Calibri" w:cs="Calibri"/>
      <w:b/>
      <w:bCs/>
      <w:kern w:val="36"/>
      <w:sz w:val="48"/>
      <w:szCs w:val="48"/>
    </w:rPr>
  </w:style>
  <w:style w:type="character" w:styleId="Hyperlink">
    <w:name w:val="Hyperlink"/>
    <w:basedOn w:val="a0"/>
    <w:uiPriority w:val="99"/>
    <w:unhideWhenUsed/>
    <w:rsid w:val="00410152"/>
    <w:rPr>
      <w:color w:val="0563C1"/>
      <w:u w:val="single"/>
    </w:rPr>
  </w:style>
  <w:style w:type="character" w:customStyle="1" w:styleId="a3">
    <w:name w:val="פיסקת רשימה תו"/>
    <w:basedOn w:val="a0"/>
    <w:link w:val="a4"/>
    <w:uiPriority w:val="34"/>
    <w:locked/>
    <w:rsid w:val="00410152"/>
    <w:rPr>
      <w:rFonts w:ascii="Calibri" w:hAnsi="Calibri" w:cs="Calibri"/>
    </w:rPr>
  </w:style>
  <w:style w:type="paragraph" w:styleId="a4">
    <w:name w:val="List Paragraph"/>
    <w:basedOn w:val="a"/>
    <w:link w:val="a3"/>
    <w:uiPriority w:val="34"/>
    <w:qFormat/>
    <w:rsid w:val="00410152"/>
    <w:pPr>
      <w:ind w:left="720"/>
    </w:pPr>
  </w:style>
  <w:style w:type="paragraph" w:styleId="a5">
    <w:name w:val="header"/>
    <w:basedOn w:val="a"/>
    <w:link w:val="a6"/>
    <w:uiPriority w:val="99"/>
    <w:unhideWhenUsed/>
    <w:rsid w:val="00410152"/>
    <w:pPr>
      <w:tabs>
        <w:tab w:val="center" w:pos="4153"/>
        <w:tab w:val="right" w:pos="8306"/>
      </w:tabs>
    </w:pPr>
  </w:style>
  <w:style w:type="character" w:customStyle="1" w:styleId="a6">
    <w:name w:val="כותרת עליונה תו"/>
    <w:basedOn w:val="a0"/>
    <w:link w:val="a5"/>
    <w:uiPriority w:val="99"/>
    <w:rsid w:val="00410152"/>
    <w:rPr>
      <w:rFonts w:ascii="Calibri" w:hAnsi="Calibri" w:cs="Calibri"/>
    </w:rPr>
  </w:style>
  <w:style w:type="paragraph" w:styleId="a7">
    <w:name w:val="footer"/>
    <w:basedOn w:val="a"/>
    <w:link w:val="a8"/>
    <w:uiPriority w:val="99"/>
    <w:unhideWhenUsed/>
    <w:rsid w:val="00410152"/>
    <w:pPr>
      <w:tabs>
        <w:tab w:val="center" w:pos="4153"/>
        <w:tab w:val="right" w:pos="8306"/>
      </w:tabs>
    </w:pPr>
  </w:style>
  <w:style w:type="character" w:customStyle="1" w:styleId="a8">
    <w:name w:val="כותרת תחתונה תו"/>
    <w:basedOn w:val="a0"/>
    <w:link w:val="a7"/>
    <w:uiPriority w:val="99"/>
    <w:rsid w:val="00410152"/>
    <w:rPr>
      <w:rFonts w:ascii="Calibri" w:hAnsi="Calibri" w:cs="Calibri"/>
    </w:rPr>
  </w:style>
  <w:style w:type="character" w:customStyle="1" w:styleId="bold">
    <w:name w:val="bold"/>
    <w:basedOn w:val="a0"/>
    <w:rsid w:val="00410152"/>
  </w:style>
  <w:style w:type="character" w:customStyle="1" w:styleId="inline">
    <w:name w:val="inline"/>
    <w:basedOn w:val="a0"/>
    <w:rsid w:val="00410152"/>
  </w:style>
  <w:style w:type="character" w:styleId="a9">
    <w:name w:val="Unresolved Mention"/>
    <w:basedOn w:val="a0"/>
    <w:uiPriority w:val="99"/>
    <w:semiHidden/>
    <w:unhideWhenUsed/>
    <w:rsid w:val="00410152"/>
    <w:rPr>
      <w:color w:val="605E5C"/>
      <w:shd w:val="clear" w:color="auto" w:fill="E1DFDD"/>
    </w:rPr>
  </w:style>
  <w:style w:type="character" w:styleId="FollowedHyperlink">
    <w:name w:val="FollowedHyperlink"/>
    <w:basedOn w:val="a0"/>
    <w:uiPriority w:val="99"/>
    <w:semiHidden/>
    <w:unhideWhenUsed/>
    <w:rsid w:val="00410152"/>
    <w:rPr>
      <w:color w:val="954F72" w:themeColor="followedHyperlink"/>
      <w:u w:val="single"/>
    </w:rPr>
  </w:style>
  <w:style w:type="paragraph" w:styleId="aa">
    <w:name w:val="Balloon Text"/>
    <w:basedOn w:val="a"/>
    <w:link w:val="ab"/>
    <w:uiPriority w:val="99"/>
    <w:semiHidden/>
    <w:unhideWhenUsed/>
    <w:rsid w:val="00287DB1"/>
    <w:rPr>
      <w:rFonts w:ascii="Tahoma" w:hAnsi="Tahoma" w:cs="Tahoma"/>
      <w:sz w:val="18"/>
      <w:szCs w:val="18"/>
    </w:rPr>
  </w:style>
  <w:style w:type="character" w:customStyle="1" w:styleId="ab">
    <w:name w:val="טקסט בלונים תו"/>
    <w:basedOn w:val="a0"/>
    <w:link w:val="aa"/>
    <w:uiPriority w:val="99"/>
    <w:semiHidden/>
    <w:rsid w:val="00287DB1"/>
    <w:rPr>
      <w:rFonts w:ascii="Tahoma" w:hAnsi="Tahoma" w:cs="Tahoma"/>
      <w:sz w:val="18"/>
      <w:szCs w:val="18"/>
    </w:rPr>
  </w:style>
  <w:style w:type="paragraph" w:styleId="ac">
    <w:name w:val="TOC Heading"/>
    <w:basedOn w:val="1"/>
    <w:next w:val="a"/>
    <w:uiPriority w:val="39"/>
    <w:unhideWhenUsed/>
    <w:qFormat/>
    <w:rsid w:val="00366254"/>
    <w:pPr>
      <w:keepNext/>
      <w:keepLines/>
      <w:bidi/>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tl/>
      <w:cs/>
    </w:rPr>
  </w:style>
  <w:style w:type="character" w:customStyle="1" w:styleId="20">
    <w:name w:val="כותרת 2 תו"/>
    <w:basedOn w:val="a0"/>
    <w:link w:val="2"/>
    <w:uiPriority w:val="9"/>
    <w:rsid w:val="00366254"/>
    <w:rPr>
      <w:rFonts w:eastAsiaTheme="majorEastAsia" w:cstheme="minorHAnsi"/>
      <w:b/>
      <w:color w:val="000000" w:themeColor="text1"/>
      <w:szCs w:val="26"/>
      <w:u w:val="single"/>
    </w:rPr>
  </w:style>
  <w:style w:type="paragraph" w:styleId="TOC2">
    <w:name w:val="toc 2"/>
    <w:basedOn w:val="a"/>
    <w:next w:val="a"/>
    <w:autoRedefine/>
    <w:uiPriority w:val="39"/>
    <w:unhideWhenUsed/>
    <w:rsid w:val="00DF464A"/>
    <w:pPr>
      <w:numPr>
        <w:numId w:val="1"/>
      </w:numPr>
      <w:tabs>
        <w:tab w:val="right" w:leader="dot" w:pos="9350"/>
      </w:tabs>
      <w:spacing w:before="240" w:after="100" w:line="259" w:lineRule="auto"/>
      <w:jc w:val="both"/>
    </w:pPr>
    <w:rPr>
      <w:rFonts w:asciiTheme="minorHAnsi" w:eastAsiaTheme="minorEastAsia" w:hAnsiTheme="minorHAnsi" w:cs="Times New Roman"/>
      <w:rtl/>
      <w:cs/>
    </w:rPr>
  </w:style>
  <w:style w:type="paragraph" w:styleId="TOC1">
    <w:name w:val="toc 1"/>
    <w:basedOn w:val="a"/>
    <w:next w:val="a"/>
    <w:autoRedefine/>
    <w:uiPriority w:val="39"/>
    <w:unhideWhenUsed/>
    <w:rsid w:val="005F4183"/>
    <w:pPr>
      <w:spacing w:after="100" w:line="259" w:lineRule="auto"/>
    </w:pPr>
    <w:rPr>
      <w:rFonts w:asciiTheme="minorHAnsi" w:eastAsiaTheme="minorEastAsia" w:hAnsiTheme="minorHAnsi" w:cs="Times New Roman"/>
      <w:rtl/>
      <w:cs/>
    </w:rPr>
  </w:style>
  <w:style w:type="paragraph" w:styleId="TOC3">
    <w:name w:val="toc 3"/>
    <w:basedOn w:val="a"/>
    <w:next w:val="a"/>
    <w:autoRedefine/>
    <w:uiPriority w:val="39"/>
    <w:unhideWhenUsed/>
    <w:rsid w:val="005F4183"/>
    <w:pPr>
      <w:spacing w:after="100" w:line="259" w:lineRule="auto"/>
      <w:ind w:left="440"/>
    </w:pPr>
    <w:rPr>
      <w:rFonts w:asciiTheme="minorHAnsi" w:eastAsiaTheme="minorEastAsia" w:hAnsiTheme="minorHAnsi" w:cs="Times New Roman"/>
      <w:rtl/>
      <w:cs/>
    </w:rPr>
  </w:style>
  <w:style w:type="paragraph" w:styleId="ad">
    <w:name w:val="Revision"/>
    <w:hidden/>
    <w:uiPriority w:val="99"/>
    <w:semiHidden/>
    <w:rsid w:val="002D0673"/>
    <w:pPr>
      <w:spacing w:after="0" w:line="240" w:lineRule="auto"/>
    </w:pPr>
    <w:rPr>
      <w:rFonts w:ascii="Calibri" w:hAnsi="Calibri" w:cs="Calibri"/>
    </w:rPr>
  </w:style>
  <w:style w:type="paragraph" w:styleId="ae">
    <w:name w:val="footnote text"/>
    <w:aliases w:val="טקסט הערת שוליים1,טקסט הערות שוליים1"/>
    <w:basedOn w:val="a"/>
    <w:link w:val="af"/>
    <w:uiPriority w:val="99"/>
    <w:unhideWhenUsed/>
    <w:rsid w:val="00BC7D8B"/>
    <w:rPr>
      <w:sz w:val="20"/>
      <w:szCs w:val="20"/>
    </w:rPr>
  </w:style>
  <w:style w:type="character" w:customStyle="1" w:styleId="af">
    <w:name w:val="טקסט הערת שוליים תו"/>
    <w:aliases w:val="טקסט הערת שוליים1 תו,טקסט הערות שוליים1 תו"/>
    <w:basedOn w:val="a0"/>
    <w:link w:val="ae"/>
    <w:uiPriority w:val="99"/>
    <w:rsid w:val="00BC7D8B"/>
    <w:rPr>
      <w:rFonts w:ascii="Calibri" w:hAnsi="Calibri" w:cs="Calibri"/>
      <w:sz w:val="20"/>
      <w:szCs w:val="20"/>
    </w:rPr>
  </w:style>
  <w:style w:type="character" w:styleId="af0">
    <w:name w:val="footnote reference"/>
    <w:basedOn w:val="a0"/>
    <w:uiPriority w:val="99"/>
    <w:semiHidden/>
    <w:unhideWhenUsed/>
    <w:rsid w:val="00BC7D8B"/>
    <w:rPr>
      <w:vertAlign w:val="superscript"/>
    </w:rPr>
  </w:style>
  <w:style w:type="character" w:styleId="af1">
    <w:name w:val="annotation reference"/>
    <w:basedOn w:val="a0"/>
    <w:uiPriority w:val="99"/>
    <w:semiHidden/>
    <w:unhideWhenUsed/>
    <w:rsid w:val="009506C2"/>
    <w:rPr>
      <w:sz w:val="16"/>
      <w:szCs w:val="16"/>
    </w:rPr>
  </w:style>
  <w:style w:type="paragraph" w:styleId="af2">
    <w:name w:val="annotation text"/>
    <w:basedOn w:val="a"/>
    <w:link w:val="af3"/>
    <w:uiPriority w:val="99"/>
    <w:unhideWhenUsed/>
    <w:rsid w:val="009506C2"/>
    <w:rPr>
      <w:sz w:val="20"/>
      <w:szCs w:val="20"/>
    </w:rPr>
  </w:style>
  <w:style w:type="character" w:customStyle="1" w:styleId="af3">
    <w:name w:val="טקסט הערה תו"/>
    <w:basedOn w:val="a0"/>
    <w:link w:val="af2"/>
    <w:uiPriority w:val="99"/>
    <w:rsid w:val="009506C2"/>
    <w:rPr>
      <w:rFonts w:ascii="Calibri" w:hAnsi="Calibri" w:cs="Calibri"/>
      <w:sz w:val="20"/>
      <w:szCs w:val="20"/>
    </w:rPr>
  </w:style>
  <w:style w:type="paragraph" w:styleId="af4">
    <w:name w:val="annotation subject"/>
    <w:basedOn w:val="af2"/>
    <w:next w:val="af2"/>
    <w:link w:val="af5"/>
    <w:uiPriority w:val="99"/>
    <w:semiHidden/>
    <w:unhideWhenUsed/>
    <w:rsid w:val="009506C2"/>
    <w:rPr>
      <w:b/>
      <w:bCs/>
    </w:rPr>
  </w:style>
  <w:style w:type="character" w:customStyle="1" w:styleId="af5">
    <w:name w:val="נושא הערה תו"/>
    <w:basedOn w:val="af3"/>
    <w:link w:val="af4"/>
    <w:uiPriority w:val="99"/>
    <w:semiHidden/>
    <w:rsid w:val="009506C2"/>
    <w:rPr>
      <w:rFonts w:ascii="Calibri" w:hAnsi="Calibri" w:cs="Calibri"/>
      <w:b/>
      <w:bCs/>
      <w:sz w:val="20"/>
      <w:szCs w:val="20"/>
    </w:rPr>
  </w:style>
  <w:style w:type="character" w:customStyle="1" w:styleId="30">
    <w:name w:val="כותרת 3 תו"/>
    <w:basedOn w:val="a0"/>
    <w:link w:val="3"/>
    <w:uiPriority w:val="9"/>
    <w:semiHidden/>
    <w:rsid w:val="00DD4601"/>
    <w:rPr>
      <w:rFonts w:asciiTheme="majorHAnsi" w:eastAsiaTheme="majorEastAsia" w:hAnsiTheme="majorHAnsi" w:cstheme="majorBidi"/>
      <w:color w:val="1F3763" w:themeColor="accent1" w:themeShade="7F"/>
      <w:sz w:val="24"/>
      <w:szCs w:val="24"/>
    </w:rPr>
  </w:style>
  <w:style w:type="paragraph" w:styleId="NormalWeb">
    <w:name w:val="Normal (Web)"/>
    <w:basedOn w:val="a"/>
    <w:uiPriority w:val="99"/>
    <w:unhideWhenUsed/>
    <w:rsid w:val="00245AF3"/>
    <w:pPr>
      <w:bidi w:val="0"/>
      <w:spacing w:before="100" w:beforeAutospacing="1" w:after="100" w:afterAutospacing="1"/>
    </w:pPr>
    <w:rPr>
      <w:rFonts w:ascii="Times New Roman" w:eastAsia="Times New Roman" w:hAnsi="Times New Roman" w:cs="Times New Roman"/>
      <w:sz w:val="24"/>
      <w:szCs w:val="24"/>
    </w:rPr>
  </w:style>
  <w:style w:type="table" w:styleId="af6">
    <w:name w:val="Table Grid"/>
    <w:basedOn w:val="a1"/>
    <w:uiPriority w:val="39"/>
    <w:rsid w:val="00DA5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הנדון"/>
    <w:basedOn w:val="a"/>
    <w:qFormat/>
    <w:rsid w:val="00847270"/>
    <w:pPr>
      <w:spacing w:before="120"/>
      <w:ind w:left="-34"/>
      <w:jc w:val="center"/>
    </w:pPr>
    <w:rPr>
      <w:rFonts w:ascii="Arial" w:eastAsia="Times New Roman" w:hAnsi="Arial" w:cs="David"/>
      <w:bCs/>
      <w:szCs w:val="24"/>
      <w:u w:val="single"/>
    </w:rPr>
  </w:style>
  <w:style w:type="paragraph" w:customStyle="1" w:styleId="Heading11">
    <w:name w:val="Heading 11"/>
    <w:basedOn w:val="a"/>
    <w:semiHidden/>
    <w:rsid w:val="00847270"/>
    <w:pPr>
      <w:tabs>
        <w:tab w:val="left" w:pos="624"/>
        <w:tab w:val="num" w:pos="1077"/>
      </w:tabs>
      <w:spacing w:after="360" w:line="480" w:lineRule="auto"/>
      <w:ind w:firstLine="624"/>
      <w:jc w:val="both"/>
    </w:pPr>
    <w:rPr>
      <w:rFonts w:ascii="Times New Roman" w:eastAsia="Times New Roman" w:hAnsi="Times New Roman" w:cs="Arial"/>
      <w:sz w:val="20"/>
    </w:rPr>
  </w:style>
  <w:style w:type="character" w:customStyle="1" w:styleId="CharStyle7">
    <w:name w:val="Char Style 7"/>
    <w:basedOn w:val="a0"/>
    <w:link w:val="Style6"/>
    <w:rsid w:val="00523262"/>
    <w:rPr>
      <w:rFonts w:ascii="Courier New" w:eastAsia="Courier New" w:hAnsi="Courier New" w:cs="Courier New"/>
      <w:b/>
      <w:bCs/>
      <w:color w:val="231F20"/>
      <w:sz w:val="15"/>
      <w:szCs w:val="15"/>
    </w:rPr>
  </w:style>
  <w:style w:type="paragraph" w:customStyle="1" w:styleId="Style6">
    <w:name w:val="Style 6"/>
    <w:basedOn w:val="a"/>
    <w:link w:val="CharStyle7"/>
    <w:rsid w:val="00523262"/>
    <w:pPr>
      <w:widowControl w:val="0"/>
      <w:spacing w:after="60" w:line="360" w:lineRule="auto"/>
    </w:pPr>
    <w:rPr>
      <w:rFonts w:ascii="Courier New" w:eastAsia="Courier New" w:hAnsi="Courier New" w:cs="Courier New"/>
      <w:b/>
      <w:bCs/>
      <w:color w:val="231F20"/>
      <w:sz w:val="15"/>
      <w:szCs w:val="15"/>
    </w:rPr>
  </w:style>
  <w:style w:type="character" w:customStyle="1" w:styleId="CharStyle15">
    <w:name w:val="Char Style 15"/>
    <w:basedOn w:val="a0"/>
    <w:link w:val="Style14"/>
    <w:rsid w:val="00523262"/>
    <w:rPr>
      <w:rFonts w:ascii="Courier New" w:eastAsia="Courier New" w:hAnsi="Courier New" w:cs="Courier New"/>
      <w:b/>
      <w:bCs/>
      <w:color w:val="231F20"/>
      <w:sz w:val="15"/>
      <w:szCs w:val="15"/>
    </w:rPr>
  </w:style>
  <w:style w:type="paragraph" w:customStyle="1" w:styleId="Style14">
    <w:name w:val="Style 14"/>
    <w:basedOn w:val="a"/>
    <w:link w:val="CharStyle15"/>
    <w:rsid w:val="00523262"/>
    <w:pPr>
      <w:widowControl w:val="0"/>
      <w:spacing w:line="300" w:lineRule="auto"/>
      <w:ind w:left="170"/>
    </w:pPr>
    <w:rPr>
      <w:rFonts w:ascii="Courier New" w:eastAsia="Courier New" w:hAnsi="Courier New" w:cs="Courier New"/>
      <w:b/>
      <w:bCs/>
      <w:color w:val="231F20"/>
      <w:sz w:val="15"/>
      <w:szCs w:val="15"/>
    </w:rPr>
  </w:style>
  <w:style w:type="character" w:customStyle="1" w:styleId="CharStyle10">
    <w:name w:val="Char Style 10"/>
    <w:basedOn w:val="a0"/>
    <w:link w:val="Style9"/>
    <w:rsid w:val="00523262"/>
    <w:rPr>
      <w:rFonts w:ascii="Courier New" w:eastAsia="Courier New" w:hAnsi="Courier New" w:cs="Courier New"/>
      <w:b/>
      <w:bCs/>
      <w:color w:val="231F20"/>
      <w:sz w:val="15"/>
      <w:szCs w:val="15"/>
    </w:rPr>
  </w:style>
  <w:style w:type="paragraph" w:customStyle="1" w:styleId="Style9">
    <w:name w:val="Style 9"/>
    <w:basedOn w:val="a"/>
    <w:link w:val="CharStyle10"/>
    <w:rsid w:val="00523262"/>
    <w:pPr>
      <w:widowControl w:val="0"/>
      <w:spacing w:line="343" w:lineRule="auto"/>
    </w:pPr>
    <w:rPr>
      <w:rFonts w:ascii="Courier New" w:eastAsia="Courier New" w:hAnsi="Courier New" w:cs="Courier New"/>
      <w:b/>
      <w:bCs/>
      <w:color w:val="231F20"/>
      <w:sz w:val="15"/>
      <w:szCs w:val="15"/>
    </w:rPr>
  </w:style>
  <w:style w:type="paragraph" w:customStyle="1" w:styleId="HeadingFirma1">
    <w:name w:val="Heading Firma 1"/>
    <w:basedOn w:val="a"/>
    <w:qFormat/>
    <w:rsid w:val="00F73069"/>
    <w:pPr>
      <w:numPr>
        <w:numId w:val="9"/>
      </w:numPr>
      <w:tabs>
        <w:tab w:val="clear" w:pos="1446"/>
        <w:tab w:val="num" w:pos="360"/>
        <w:tab w:val="left" w:pos="624"/>
      </w:tabs>
      <w:spacing w:after="360" w:line="480" w:lineRule="auto"/>
      <w:ind w:left="0" w:firstLine="0"/>
      <w:jc w:val="both"/>
    </w:pPr>
    <w:rPr>
      <w:rFonts w:ascii="Times New Roman" w:eastAsia="Times New Roman" w:hAnsi="Times New Roman" w:cs="Arial"/>
      <w:sz w:val="20"/>
      <w14:ligatures w14:val="standardContextual"/>
    </w:rPr>
  </w:style>
  <w:style w:type="paragraph" w:customStyle="1" w:styleId="HeadingFirma2">
    <w:name w:val="Heading Firma 2"/>
    <w:basedOn w:val="a"/>
    <w:qFormat/>
    <w:rsid w:val="00F73069"/>
    <w:pPr>
      <w:numPr>
        <w:ilvl w:val="1"/>
        <w:numId w:val="9"/>
      </w:numPr>
      <w:tabs>
        <w:tab w:val="clear" w:pos="2127"/>
        <w:tab w:val="num" w:pos="360"/>
        <w:tab w:val="left" w:pos="624"/>
        <w:tab w:val="num" w:pos="1827"/>
      </w:tabs>
      <w:spacing w:after="360" w:line="480" w:lineRule="auto"/>
      <w:ind w:left="1827" w:firstLine="0"/>
      <w:jc w:val="both"/>
    </w:pPr>
    <w:rPr>
      <w:rFonts w:ascii="Arial" w:eastAsia="Times New Roman" w:hAnsi="Arial" w:cs="Arial"/>
      <w14:ligatures w14:val="standardContextual"/>
    </w:rPr>
  </w:style>
  <w:style w:type="paragraph" w:customStyle="1" w:styleId="HeadingFirma3">
    <w:name w:val="Heading Firma 3"/>
    <w:basedOn w:val="a"/>
    <w:qFormat/>
    <w:rsid w:val="00F73069"/>
    <w:pPr>
      <w:numPr>
        <w:ilvl w:val="2"/>
        <w:numId w:val="9"/>
      </w:numPr>
      <w:tabs>
        <w:tab w:val="clear" w:pos="2438"/>
        <w:tab w:val="num" w:pos="360"/>
        <w:tab w:val="left" w:pos="624"/>
      </w:tabs>
      <w:spacing w:after="360" w:line="480" w:lineRule="auto"/>
      <w:ind w:left="0" w:firstLine="0"/>
      <w:jc w:val="both"/>
    </w:pPr>
    <w:rPr>
      <w:rFonts w:ascii="Arial" w:eastAsia="Times New Roman" w:hAnsi="Arial" w:cs="Arial"/>
      <w14:ligatures w14:val="standardContextual"/>
    </w:rPr>
  </w:style>
  <w:style w:type="table" w:customStyle="1" w:styleId="11">
    <w:name w:val="רשת טבלה1"/>
    <w:basedOn w:val="a1"/>
    <w:next w:val="af6"/>
    <w:uiPriority w:val="39"/>
    <w:rsid w:val="00790B0B"/>
    <w:pPr>
      <w:tabs>
        <w:tab w:val="left" w:pos="624"/>
      </w:tabs>
      <w:bidi/>
      <w:spacing w:after="360" w:line="48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1A745A"/>
    <w:rPr>
      <w:b/>
      <w:bCs/>
    </w:rPr>
  </w:style>
  <w:style w:type="character" w:styleId="af9">
    <w:name w:val="Emphasis"/>
    <w:basedOn w:val="a0"/>
    <w:uiPriority w:val="20"/>
    <w:qFormat/>
    <w:rsid w:val="001A74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158937">
      <w:bodyDiv w:val="1"/>
      <w:marLeft w:val="0"/>
      <w:marRight w:val="0"/>
      <w:marTop w:val="0"/>
      <w:marBottom w:val="0"/>
      <w:divBdr>
        <w:top w:val="none" w:sz="0" w:space="0" w:color="auto"/>
        <w:left w:val="none" w:sz="0" w:space="0" w:color="auto"/>
        <w:bottom w:val="none" w:sz="0" w:space="0" w:color="auto"/>
        <w:right w:val="none" w:sz="0" w:space="0" w:color="auto"/>
      </w:divBdr>
    </w:div>
    <w:div w:id="31658587">
      <w:bodyDiv w:val="1"/>
      <w:marLeft w:val="0"/>
      <w:marRight w:val="0"/>
      <w:marTop w:val="0"/>
      <w:marBottom w:val="0"/>
      <w:divBdr>
        <w:top w:val="none" w:sz="0" w:space="0" w:color="auto"/>
        <w:left w:val="none" w:sz="0" w:space="0" w:color="auto"/>
        <w:bottom w:val="none" w:sz="0" w:space="0" w:color="auto"/>
        <w:right w:val="none" w:sz="0" w:space="0" w:color="auto"/>
      </w:divBdr>
    </w:div>
    <w:div w:id="67197945">
      <w:bodyDiv w:val="1"/>
      <w:marLeft w:val="0"/>
      <w:marRight w:val="0"/>
      <w:marTop w:val="0"/>
      <w:marBottom w:val="0"/>
      <w:divBdr>
        <w:top w:val="none" w:sz="0" w:space="0" w:color="auto"/>
        <w:left w:val="none" w:sz="0" w:space="0" w:color="auto"/>
        <w:bottom w:val="none" w:sz="0" w:space="0" w:color="auto"/>
        <w:right w:val="none" w:sz="0" w:space="0" w:color="auto"/>
      </w:divBdr>
    </w:div>
    <w:div w:id="69693554">
      <w:bodyDiv w:val="1"/>
      <w:marLeft w:val="0"/>
      <w:marRight w:val="0"/>
      <w:marTop w:val="0"/>
      <w:marBottom w:val="0"/>
      <w:divBdr>
        <w:top w:val="none" w:sz="0" w:space="0" w:color="auto"/>
        <w:left w:val="none" w:sz="0" w:space="0" w:color="auto"/>
        <w:bottom w:val="none" w:sz="0" w:space="0" w:color="auto"/>
        <w:right w:val="none" w:sz="0" w:space="0" w:color="auto"/>
      </w:divBdr>
    </w:div>
    <w:div w:id="74908379">
      <w:bodyDiv w:val="1"/>
      <w:marLeft w:val="0"/>
      <w:marRight w:val="0"/>
      <w:marTop w:val="0"/>
      <w:marBottom w:val="0"/>
      <w:divBdr>
        <w:top w:val="none" w:sz="0" w:space="0" w:color="auto"/>
        <w:left w:val="none" w:sz="0" w:space="0" w:color="auto"/>
        <w:bottom w:val="none" w:sz="0" w:space="0" w:color="auto"/>
        <w:right w:val="none" w:sz="0" w:space="0" w:color="auto"/>
      </w:divBdr>
    </w:div>
    <w:div w:id="75906834">
      <w:bodyDiv w:val="1"/>
      <w:marLeft w:val="0"/>
      <w:marRight w:val="0"/>
      <w:marTop w:val="0"/>
      <w:marBottom w:val="0"/>
      <w:divBdr>
        <w:top w:val="none" w:sz="0" w:space="0" w:color="auto"/>
        <w:left w:val="none" w:sz="0" w:space="0" w:color="auto"/>
        <w:bottom w:val="none" w:sz="0" w:space="0" w:color="auto"/>
        <w:right w:val="none" w:sz="0" w:space="0" w:color="auto"/>
      </w:divBdr>
    </w:div>
    <w:div w:id="80834314">
      <w:bodyDiv w:val="1"/>
      <w:marLeft w:val="0"/>
      <w:marRight w:val="0"/>
      <w:marTop w:val="0"/>
      <w:marBottom w:val="0"/>
      <w:divBdr>
        <w:top w:val="none" w:sz="0" w:space="0" w:color="auto"/>
        <w:left w:val="none" w:sz="0" w:space="0" w:color="auto"/>
        <w:bottom w:val="none" w:sz="0" w:space="0" w:color="auto"/>
        <w:right w:val="none" w:sz="0" w:space="0" w:color="auto"/>
      </w:divBdr>
    </w:div>
    <w:div w:id="101338438">
      <w:bodyDiv w:val="1"/>
      <w:marLeft w:val="0"/>
      <w:marRight w:val="0"/>
      <w:marTop w:val="0"/>
      <w:marBottom w:val="0"/>
      <w:divBdr>
        <w:top w:val="none" w:sz="0" w:space="0" w:color="auto"/>
        <w:left w:val="none" w:sz="0" w:space="0" w:color="auto"/>
        <w:bottom w:val="none" w:sz="0" w:space="0" w:color="auto"/>
        <w:right w:val="none" w:sz="0" w:space="0" w:color="auto"/>
      </w:divBdr>
    </w:div>
    <w:div w:id="103042172">
      <w:bodyDiv w:val="1"/>
      <w:marLeft w:val="0"/>
      <w:marRight w:val="0"/>
      <w:marTop w:val="0"/>
      <w:marBottom w:val="0"/>
      <w:divBdr>
        <w:top w:val="none" w:sz="0" w:space="0" w:color="auto"/>
        <w:left w:val="none" w:sz="0" w:space="0" w:color="auto"/>
        <w:bottom w:val="none" w:sz="0" w:space="0" w:color="auto"/>
        <w:right w:val="none" w:sz="0" w:space="0" w:color="auto"/>
      </w:divBdr>
    </w:div>
    <w:div w:id="130247284">
      <w:bodyDiv w:val="1"/>
      <w:marLeft w:val="0"/>
      <w:marRight w:val="0"/>
      <w:marTop w:val="0"/>
      <w:marBottom w:val="0"/>
      <w:divBdr>
        <w:top w:val="none" w:sz="0" w:space="0" w:color="auto"/>
        <w:left w:val="none" w:sz="0" w:space="0" w:color="auto"/>
        <w:bottom w:val="none" w:sz="0" w:space="0" w:color="auto"/>
        <w:right w:val="none" w:sz="0" w:space="0" w:color="auto"/>
      </w:divBdr>
    </w:div>
    <w:div w:id="134878159">
      <w:bodyDiv w:val="1"/>
      <w:marLeft w:val="0"/>
      <w:marRight w:val="0"/>
      <w:marTop w:val="0"/>
      <w:marBottom w:val="0"/>
      <w:divBdr>
        <w:top w:val="none" w:sz="0" w:space="0" w:color="auto"/>
        <w:left w:val="none" w:sz="0" w:space="0" w:color="auto"/>
        <w:bottom w:val="none" w:sz="0" w:space="0" w:color="auto"/>
        <w:right w:val="none" w:sz="0" w:space="0" w:color="auto"/>
      </w:divBdr>
    </w:div>
    <w:div w:id="144202703">
      <w:bodyDiv w:val="1"/>
      <w:marLeft w:val="0"/>
      <w:marRight w:val="0"/>
      <w:marTop w:val="0"/>
      <w:marBottom w:val="0"/>
      <w:divBdr>
        <w:top w:val="none" w:sz="0" w:space="0" w:color="auto"/>
        <w:left w:val="none" w:sz="0" w:space="0" w:color="auto"/>
        <w:bottom w:val="none" w:sz="0" w:space="0" w:color="auto"/>
        <w:right w:val="none" w:sz="0" w:space="0" w:color="auto"/>
      </w:divBdr>
    </w:div>
    <w:div w:id="182523189">
      <w:bodyDiv w:val="1"/>
      <w:marLeft w:val="0"/>
      <w:marRight w:val="0"/>
      <w:marTop w:val="0"/>
      <w:marBottom w:val="0"/>
      <w:divBdr>
        <w:top w:val="none" w:sz="0" w:space="0" w:color="auto"/>
        <w:left w:val="none" w:sz="0" w:space="0" w:color="auto"/>
        <w:bottom w:val="none" w:sz="0" w:space="0" w:color="auto"/>
        <w:right w:val="none" w:sz="0" w:space="0" w:color="auto"/>
      </w:divBdr>
    </w:div>
    <w:div w:id="191920190">
      <w:bodyDiv w:val="1"/>
      <w:marLeft w:val="0"/>
      <w:marRight w:val="0"/>
      <w:marTop w:val="0"/>
      <w:marBottom w:val="0"/>
      <w:divBdr>
        <w:top w:val="none" w:sz="0" w:space="0" w:color="auto"/>
        <w:left w:val="none" w:sz="0" w:space="0" w:color="auto"/>
        <w:bottom w:val="none" w:sz="0" w:space="0" w:color="auto"/>
        <w:right w:val="none" w:sz="0" w:space="0" w:color="auto"/>
      </w:divBdr>
    </w:div>
    <w:div w:id="227153596">
      <w:bodyDiv w:val="1"/>
      <w:marLeft w:val="0"/>
      <w:marRight w:val="0"/>
      <w:marTop w:val="0"/>
      <w:marBottom w:val="0"/>
      <w:divBdr>
        <w:top w:val="none" w:sz="0" w:space="0" w:color="auto"/>
        <w:left w:val="none" w:sz="0" w:space="0" w:color="auto"/>
        <w:bottom w:val="none" w:sz="0" w:space="0" w:color="auto"/>
        <w:right w:val="none" w:sz="0" w:space="0" w:color="auto"/>
      </w:divBdr>
    </w:div>
    <w:div w:id="256405243">
      <w:bodyDiv w:val="1"/>
      <w:marLeft w:val="0"/>
      <w:marRight w:val="0"/>
      <w:marTop w:val="0"/>
      <w:marBottom w:val="0"/>
      <w:divBdr>
        <w:top w:val="none" w:sz="0" w:space="0" w:color="auto"/>
        <w:left w:val="none" w:sz="0" w:space="0" w:color="auto"/>
        <w:bottom w:val="none" w:sz="0" w:space="0" w:color="auto"/>
        <w:right w:val="none" w:sz="0" w:space="0" w:color="auto"/>
      </w:divBdr>
    </w:div>
    <w:div w:id="260533500">
      <w:bodyDiv w:val="1"/>
      <w:marLeft w:val="0"/>
      <w:marRight w:val="0"/>
      <w:marTop w:val="0"/>
      <w:marBottom w:val="0"/>
      <w:divBdr>
        <w:top w:val="none" w:sz="0" w:space="0" w:color="auto"/>
        <w:left w:val="none" w:sz="0" w:space="0" w:color="auto"/>
        <w:bottom w:val="none" w:sz="0" w:space="0" w:color="auto"/>
        <w:right w:val="none" w:sz="0" w:space="0" w:color="auto"/>
      </w:divBdr>
    </w:div>
    <w:div w:id="280193311">
      <w:bodyDiv w:val="1"/>
      <w:marLeft w:val="0"/>
      <w:marRight w:val="0"/>
      <w:marTop w:val="0"/>
      <w:marBottom w:val="0"/>
      <w:divBdr>
        <w:top w:val="none" w:sz="0" w:space="0" w:color="auto"/>
        <w:left w:val="none" w:sz="0" w:space="0" w:color="auto"/>
        <w:bottom w:val="none" w:sz="0" w:space="0" w:color="auto"/>
        <w:right w:val="none" w:sz="0" w:space="0" w:color="auto"/>
      </w:divBdr>
    </w:div>
    <w:div w:id="288781533">
      <w:bodyDiv w:val="1"/>
      <w:marLeft w:val="0"/>
      <w:marRight w:val="0"/>
      <w:marTop w:val="0"/>
      <w:marBottom w:val="0"/>
      <w:divBdr>
        <w:top w:val="none" w:sz="0" w:space="0" w:color="auto"/>
        <w:left w:val="none" w:sz="0" w:space="0" w:color="auto"/>
        <w:bottom w:val="none" w:sz="0" w:space="0" w:color="auto"/>
        <w:right w:val="none" w:sz="0" w:space="0" w:color="auto"/>
      </w:divBdr>
    </w:div>
    <w:div w:id="326203567">
      <w:bodyDiv w:val="1"/>
      <w:marLeft w:val="0"/>
      <w:marRight w:val="0"/>
      <w:marTop w:val="0"/>
      <w:marBottom w:val="0"/>
      <w:divBdr>
        <w:top w:val="none" w:sz="0" w:space="0" w:color="auto"/>
        <w:left w:val="none" w:sz="0" w:space="0" w:color="auto"/>
        <w:bottom w:val="none" w:sz="0" w:space="0" w:color="auto"/>
        <w:right w:val="none" w:sz="0" w:space="0" w:color="auto"/>
      </w:divBdr>
    </w:div>
    <w:div w:id="329796791">
      <w:bodyDiv w:val="1"/>
      <w:marLeft w:val="0"/>
      <w:marRight w:val="0"/>
      <w:marTop w:val="0"/>
      <w:marBottom w:val="0"/>
      <w:divBdr>
        <w:top w:val="none" w:sz="0" w:space="0" w:color="auto"/>
        <w:left w:val="none" w:sz="0" w:space="0" w:color="auto"/>
        <w:bottom w:val="none" w:sz="0" w:space="0" w:color="auto"/>
        <w:right w:val="none" w:sz="0" w:space="0" w:color="auto"/>
      </w:divBdr>
    </w:div>
    <w:div w:id="330257427">
      <w:bodyDiv w:val="1"/>
      <w:marLeft w:val="0"/>
      <w:marRight w:val="0"/>
      <w:marTop w:val="0"/>
      <w:marBottom w:val="0"/>
      <w:divBdr>
        <w:top w:val="none" w:sz="0" w:space="0" w:color="auto"/>
        <w:left w:val="none" w:sz="0" w:space="0" w:color="auto"/>
        <w:bottom w:val="none" w:sz="0" w:space="0" w:color="auto"/>
        <w:right w:val="none" w:sz="0" w:space="0" w:color="auto"/>
      </w:divBdr>
    </w:div>
    <w:div w:id="356351284">
      <w:bodyDiv w:val="1"/>
      <w:marLeft w:val="0"/>
      <w:marRight w:val="0"/>
      <w:marTop w:val="0"/>
      <w:marBottom w:val="0"/>
      <w:divBdr>
        <w:top w:val="none" w:sz="0" w:space="0" w:color="auto"/>
        <w:left w:val="none" w:sz="0" w:space="0" w:color="auto"/>
        <w:bottom w:val="none" w:sz="0" w:space="0" w:color="auto"/>
        <w:right w:val="none" w:sz="0" w:space="0" w:color="auto"/>
      </w:divBdr>
    </w:div>
    <w:div w:id="361050605">
      <w:bodyDiv w:val="1"/>
      <w:marLeft w:val="0"/>
      <w:marRight w:val="0"/>
      <w:marTop w:val="0"/>
      <w:marBottom w:val="0"/>
      <w:divBdr>
        <w:top w:val="none" w:sz="0" w:space="0" w:color="auto"/>
        <w:left w:val="none" w:sz="0" w:space="0" w:color="auto"/>
        <w:bottom w:val="none" w:sz="0" w:space="0" w:color="auto"/>
        <w:right w:val="none" w:sz="0" w:space="0" w:color="auto"/>
      </w:divBdr>
    </w:div>
    <w:div w:id="363478854">
      <w:bodyDiv w:val="1"/>
      <w:marLeft w:val="0"/>
      <w:marRight w:val="0"/>
      <w:marTop w:val="0"/>
      <w:marBottom w:val="0"/>
      <w:divBdr>
        <w:top w:val="none" w:sz="0" w:space="0" w:color="auto"/>
        <w:left w:val="none" w:sz="0" w:space="0" w:color="auto"/>
        <w:bottom w:val="none" w:sz="0" w:space="0" w:color="auto"/>
        <w:right w:val="none" w:sz="0" w:space="0" w:color="auto"/>
      </w:divBdr>
    </w:div>
    <w:div w:id="378822115">
      <w:bodyDiv w:val="1"/>
      <w:marLeft w:val="0"/>
      <w:marRight w:val="0"/>
      <w:marTop w:val="0"/>
      <w:marBottom w:val="0"/>
      <w:divBdr>
        <w:top w:val="none" w:sz="0" w:space="0" w:color="auto"/>
        <w:left w:val="none" w:sz="0" w:space="0" w:color="auto"/>
        <w:bottom w:val="none" w:sz="0" w:space="0" w:color="auto"/>
        <w:right w:val="none" w:sz="0" w:space="0" w:color="auto"/>
      </w:divBdr>
    </w:div>
    <w:div w:id="409696669">
      <w:bodyDiv w:val="1"/>
      <w:marLeft w:val="0"/>
      <w:marRight w:val="0"/>
      <w:marTop w:val="0"/>
      <w:marBottom w:val="0"/>
      <w:divBdr>
        <w:top w:val="none" w:sz="0" w:space="0" w:color="auto"/>
        <w:left w:val="none" w:sz="0" w:space="0" w:color="auto"/>
        <w:bottom w:val="none" w:sz="0" w:space="0" w:color="auto"/>
        <w:right w:val="none" w:sz="0" w:space="0" w:color="auto"/>
      </w:divBdr>
    </w:div>
    <w:div w:id="414744082">
      <w:bodyDiv w:val="1"/>
      <w:marLeft w:val="0"/>
      <w:marRight w:val="0"/>
      <w:marTop w:val="0"/>
      <w:marBottom w:val="0"/>
      <w:divBdr>
        <w:top w:val="none" w:sz="0" w:space="0" w:color="auto"/>
        <w:left w:val="none" w:sz="0" w:space="0" w:color="auto"/>
        <w:bottom w:val="none" w:sz="0" w:space="0" w:color="auto"/>
        <w:right w:val="none" w:sz="0" w:space="0" w:color="auto"/>
      </w:divBdr>
    </w:div>
    <w:div w:id="491914392">
      <w:bodyDiv w:val="1"/>
      <w:marLeft w:val="0"/>
      <w:marRight w:val="0"/>
      <w:marTop w:val="0"/>
      <w:marBottom w:val="0"/>
      <w:divBdr>
        <w:top w:val="none" w:sz="0" w:space="0" w:color="auto"/>
        <w:left w:val="none" w:sz="0" w:space="0" w:color="auto"/>
        <w:bottom w:val="none" w:sz="0" w:space="0" w:color="auto"/>
        <w:right w:val="none" w:sz="0" w:space="0" w:color="auto"/>
      </w:divBdr>
    </w:div>
    <w:div w:id="669333578">
      <w:bodyDiv w:val="1"/>
      <w:marLeft w:val="0"/>
      <w:marRight w:val="0"/>
      <w:marTop w:val="0"/>
      <w:marBottom w:val="0"/>
      <w:divBdr>
        <w:top w:val="none" w:sz="0" w:space="0" w:color="auto"/>
        <w:left w:val="none" w:sz="0" w:space="0" w:color="auto"/>
        <w:bottom w:val="none" w:sz="0" w:space="0" w:color="auto"/>
        <w:right w:val="none" w:sz="0" w:space="0" w:color="auto"/>
      </w:divBdr>
    </w:div>
    <w:div w:id="737480334">
      <w:bodyDiv w:val="1"/>
      <w:marLeft w:val="0"/>
      <w:marRight w:val="0"/>
      <w:marTop w:val="0"/>
      <w:marBottom w:val="0"/>
      <w:divBdr>
        <w:top w:val="none" w:sz="0" w:space="0" w:color="auto"/>
        <w:left w:val="none" w:sz="0" w:space="0" w:color="auto"/>
        <w:bottom w:val="none" w:sz="0" w:space="0" w:color="auto"/>
        <w:right w:val="none" w:sz="0" w:space="0" w:color="auto"/>
      </w:divBdr>
    </w:div>
    <w:div w:id="771052158">
      <w:bodyDiv w:val="1"/>
      <w:marLeft w:val="0"/>
      <w:marRight w:val="0"/>
      <w:marTop w:val="0"/>
      <w:marBottom w:val="0"/>
      <w:divBdr>
        <w:top w:val="none" w:sz="0" w:space="0" w:color="auto"/>
        <w:left w:val="none" w:sz="0" w:space="0" w:color="auto"/>
        <w:bottom w:val="none" w:sz="0" w:space="0" w:color="auto"/>
        <w:right w:val="none" w:sz="0" w:space="0" w:color="auto"/>
      </w:divBdr>
    </w:div>
    <w:div w:id="796029514">
      <w:bodyDiv w:val="1"/>
      <w:marLeft w:val="0"/>
      <w:marRight w:val="0"/>
      <w:marTop w:val="0"/>
      <w:marBottom w:val="0"/>
      <w:divBdr>
        <w:top w:val="none" w:sz="0" w:space="0" w:color="auto"/>
        <w:left w:val="none" w:sz="0" w:space="0" w:color="auto"/>
        <w:bottom w:val="none" w:sz="0" w:space="0" w:color="auto"/>
        <w:right w:val="none" w:sz="0" w:space="0" w:color="auto"/>
      </w:divBdr>
    </w:div>
    <w:div w:id="801115282">
      <w:bodyDiv w:val="1"/>
      <w:marLeft w:val="0"/>
      <w:marRight w:val="0"/>
      <w:marTop w:val="0"/>
      <w:marBottom w:val="0"/>
      <w:divBdr>
        <w:top w:val="none" w:sz="0" w:space="0" w:color="auto"/>
        <w:left w:val="none" w:sz="0" w:space="0" w:color="auto"/>
        <w:bottom w:val="none" w:sz="0" w:space="0" w:color="auto"/>
        <w:right w:val="none" w:sz="0" w:space="0" w:color="auto"/>
      </w:divBdr>
    </w:div>
    <w:div w:id="808865737">
      <w:bodyDiv w:val="1"/>
      <w:marLeft w:val="0"/>
      <w:marRight w:val="0"/>
      <w:marTop w:val="0"/>
      <w:marBottom w:val="0"/>
      <w:divBdr>
        <w:top w:val="none" w:sz="0" w:space="0" w:color="auto"/>
        <w:left w:val="none" w:sz="0" w:space="0" w:color="auto"/>
        <w:bottom w:val="none" w:sz="0" w:space="0" w:color="auto"/>
        <w:right w:val="none" w:sz="0" w:space="0" w:color="auto"/>
      </w:divBdr>
    </w:div>
    <w:div w:id="823400368">
      <w:bodyDiv w:val="1"/>
      <w:marLeft w:val="0"/>
      <w:marRight w:val="0"/>
      <w:marTop w:val="0"/>
      <w:marBottom w:val="0"/>
      <w:divBdr>
        <w:top w:val="none" w:sz="0" w:space="0" w:color="auto"/>
        <w:left w:val="none" w:sz="0" w:space="0" w:color="auto"/>
        <w:bottom w:val="none" w:sz="0" w:space="0" w:color="auto"/>
        <w:right w:val="none" w:sz="0" w:space="0" w:color="auto"/>
      </w:divBdr>
    </w:div>
    <w:div w:id="848829515">
      <w:bodyDiv w:val="1"/>
      <w:marLeft w:val="0"/>
      <w:marRight w:val="0"/>
      <w:marTop w:val="0"/>
      <w:marBottom w:val="0"/>
      <w:divBdr>
        <w:top w:val="none" w:sz="0" w:space="0" w:color="auto"/>
        <w:left w:val="none" w:sz="0" w:space="0" w:color="auto"/>
        <w:bottom w:val="none" w:sz="0" w:space="0" w:color="auto"/>
        <w:right w:val="none" w:sz="0" w:space="0" w:color="auto"/>
      </w:divBdr>
    </w:div>
    <w:div w:id="864440502">
      <w:bodyDiv w:val="1"/>
      <w:marLeft w:val="0"/>
      <w:marRight w:val="0"/>
      <w:marTop w:val="0"/>
      <w:marBottom w:val="0"/>
      <w:divBdr>
        <w:top w:val="none" w:sz="0" w:space="0" w:color="auto"/>
        <w:left w:val="none" w:sz="0" w:space="0" w:color="auto"/>
        <w:bottom w:val="none" w:sz="0" w:space="0" w:color="auto"/>
        <w:right w:val="none" w:sz="0" w:space="0" w:color="auto"/>
      </w:divBdr>
    </w:div>
    <w:div w:id="875237672">
      <w:bodyDiv w:val="1"/>
      <w:marLeft w:val="0"/>
      <w:marRight w:val="0"/>
      <w:marTop w:val="0"/>
      <w:marBottom w:val="0"/>
      <w:divBdr>
        <w:top w:val="none" w:sz="0" w:space="0" w:color="auto"/>
        <w:left w:val="none" w:sz="0" w:space="0" w:color="auto"/>
        <w:bottom w:val="none" w:sz="0" w:space="0" w:color="auto"/>
        <w:right w:val="none" w:sz="0" w:space="0" w:color="auto"/>
      </w:divBdr>
    </w:div>
    <w:div w:id="938295860">
      <w:bodyDiv w:val="1"/>
      <w:marLeft w:val="0"/>
      <w:marRight w:val="0"/>
      <w:marTop w:val="0"/>
      <w:marBottom w:val="0"/>
      <w:divBdr>
        <w:top w:val="none" w:sz="0" w:space="0" w:color="auto"/>
        <w:left w:val="none" w:sz="0" w:space="0" w:color="auto"/>
        <w:bottom w:val="none" w:sz="0" w:space="0" w:color="auto"/>
        <w:right w:val="none" w:sz="0" w:space="0" w:color="auto"/>
      </w:divBdr>
    </w:div>
    <w:div w:id="957953670">
      <w:bodyDiv w:val="1"/>
      <w:marLeft w:val="0"/>
      <w:marRight w:val="0"/>
      <w:marTop w:val="0"/>
      <w:marBottom w:val="0"/>
      <w:divBdr>
        <w:top w:val="none" w:sz="0" w:space="0" w:color="auto"/>
        <w:left w:val="none" w:sz="0" w:space="0" w:color="auto"/>
        <w:bottom w:val="none" w:sz="0" w:space="0" w:color="auto"/>
        <w:right w:val="none" w:sz="0" w:space="0" w:color="auto"/>
      </w:divBdr>
    </w:div>
    <w:div w:id="979654969">
      <w:bodyDiv w:val="1"/>
      <w:marLeft w:val="0"/>
      <w:marRight w:val="0"/>
      <w:marTop w:val="0"/>
      <w:marBottom w:val="0"/>
      <w:divBdr>
        <w:top w:val="none" w:sz="0" w:space="0" w:color="auto"/>
        <w:left w:val="none" w:sz="0" w:space="0" w:color="auto"/>
        <w:bottom w:val="none" w:sz="0" w:space="0" w:color="auto"/>
        <w:right w:val="none" w:sz="0" w:space="0" w:color="auto"/>
      </w:divBdr>
    </w:div>
    <w:div w:id="1012073770">
      <w:bodyDiv w:val="1"/>
      <w:marLeft w:val="0"/>
      <w:marRight w:val="0"/>
      <w:marTop w:val="0"/>
      <w:marBottom w:val="0"/>
      <w:divBdr>
        <w:top w:val="none" w:sz="0" w:space="0" w:color="auto"/>
        <w:left w:val="none" w:sz="0" w:space="0" w:color="auto"/>
        <w:bottom w:val="none" w:sz="0" w:space="0" w:color="auto"/>
        <w:right w:val="none" w:sz="0" w:space="0" w:color="auto"/>
      </w:divBdr>
    </w:div>
    <w:div w:id="1128087262">
      <w:bodyDiv w:val="1"/>
      <w:marLeft w:val="0"/>
      <w:marRight w:val="0"/>
      <w:marTop w:val="0"/>
      <w:marBottom w:val="0"/>
      <w:divBdr>
        <w:top w:val="none" w:sz="0" w:space="0" w:color="auto"/>
        <w:left w:val="none" w:sz="0" w:space="0" w:color="auto"/>
        <w:bottom w:val="none" w:sz="0" w:space="0" w:color="auto"/>
        <w:right w:val="none" w:sz="0" w:space="0" w:color="auto"/>
      </w:divBdr>
    </w:div>
    <w:div w:id="1161120088">
      <w:bodyDiv w:val="1"/>
      <w:marLeft w:val="0"/>
      <w:marRight w:val="0"/>
      <w:marTop w:val="0"/>
      <w:marBottom w:val="0"/>
      <w:divBdr>
        <w:top w:val="none" w:sz="0" w:space="0" w:color="auto"/>
        <w:left w:val="none" w:sz="0" w:space="0" w:color="auto"/>
        <w:bottom w:val="none" w:sz="0" w:space="0" w:color="auto"/>
        <w:right w:val="none" w:sz="0" w:space="0" w:color="auto"/>
      </w:divBdr>
    </w:div>
    <w:div w:id="1166550714">
      <w:bodyDiv w:val="1"/>
      <w:marLeft w:val="0"/>
      <w:marRight w:val="0"/>
      <w:marTop w:val="0"/>
      <w:marBottom w:val="0"/>
      <w:divBdr>
        <w:top w:val="none" w:sz="0" w:space="0" w:color="auto"/>
        <w:left w:val="none" w:sz="0" w:space="0" w:color="auto"/>
        <w:bottom w:val="none" w:sz="0" w:space="0" w:color="auto"/>
        <w:right w:val="none" w:sz="0" w:space="0" w:color="auto"/>
      </w:divBdr>
    </w:div>
    <w:div w:id="1168255351">
      <w:bodyDiv w:val="1"/>
      <w:marLeft w:val="0"/>
      <w:marRight w:val="0"/>
      <w:marTop w:val="0"/>
      <w:marBottom w:val="0"/>
      <w:divBdr>
        <w:top w:val="none" w:sz="0" w:space="0" w:color="auto"/>
        <w:left w:val="none" w:sz="0" w:space="0" w:color="auto"/>
        <w:bottom w:val="none" w:sz="0" w:space="0" w:color="auto"/>
        <w:right w:val="none" w:sz="0" w:space="0" w:color="auto"/>
      </w:divBdr>
    </w:div>
    <w:div w:id="1180704698">
      <w:bodyDiv w:val="1"/>
      <w:marLeft w:val="0"/>
      <w:marRight w:val="0"/>
      <w:marTop w:val="0"/>
      <w:marBottom w:val="0"/>
      <w:divBdr>
        <w:top w:val="none" w:sz="0" w:space="0" w:color="auto"/>
        <w:left w:val="none" w:sz="0" w:space="0" w:color="auto"/>
        <w:bottom w:val="none" w:sz="0" w:space="0" w:color="auto"/>
        <w:right w:val="none" w:sz="0" w:space="0" w:color="auto"/>
      </w:divBdr>
    </w:div>
    <w:div w:id="1245141370">
      <w:bodyDiv w:val="1"/>
      <w:marLeft w:val="0"/>
      <w:marRight w:val="0"/>
      <w:marTop w:val="0"/>
      <w:marBottom w:val="0"/>
      <w:divBdr>
        <w:top w:val="none" w:sz="0" w:space="0" w:color="auto"/>
        <w:left w:val="none" w:sz="0" w:space="0" w:color="auto"/>
        <w:bottom w:val="none" w:sz="0" w:space="0" w:color="auto"/>
        <w:right w:val="none" w:sz="0" w:space="0" w:color="auto"/>
      </w:divBdr>
    </w:div>
    <w:div w:id="1250892259">
      <w:bodyDiv w:val="1"/>
      <w:marLeft w:val="0"/>
      <w:marRight w:val="0"/>
      <w:marTop w:val="0"/>
      <w:marBottom w:val="0"/>
      <w:divBdr>
        <w:top w:val="none" w:sz="0" w:space="0" w:color="auto"/>
        <w:left w:val="none" w:sz="0" w:space="0" w:color="auto"/>
        <w:bottom w:val="none" w:sz="0" w:space="0" w:color="auto"/>
        <w:right w:val="none" w:sz="0" w:space="0" w:color="auto"/>
      </w:divBdr>
    </w:div>
    <w:div w:id="1311860435">
      <w:bodyDiv w:val="1"/>
      <w:marLeft w:val="0"/>
      <w:marRight w:val="0"/>
      <w:marTop w:val="0"/>
      <w:marBottom w:val="0"/>
      <w:divBdr>
        <w:top w:val="none" w:sz="0" w:space="0" w:color="auto"/>
        <w:left w:val="none" w:sz="0" w:space="0" w:color="auto"/>
        <w:bottom w:val="none" w:sz="0" w:space="0" w:color="auto"/>
        <w:right w:val="none" w:sz="0" w:space="0" w:color="auto"/>
      </w:divBdr>
    </w:div>
    <w:div w:id="1370378998">
      <w:bodyDiv w:val="1"/>
      <w:marLeft w:val="0"/>
      <w:marRight w:val="0"/>
      <w:marTop w:val="0"/>
      <w:marBottom w:val="0"/>
      <w:divBdr>
        <w:top w:val="none" w:sz="0" w:space="0" w:color="auto"/>
        <w:left w:val="none" w:sz="0" w:space="0" w:color="auto"/>
        <w:bottom w:val="none" w:sz="0" w:space="0" w:color="auto"/>
        <w:right w:val="none" w:sz="0" w:space="0" w:color="auto"/>
      </w:divBdr>
      <w:divsChild>
        <w:div w:id="1867981444">
          <w:marLeft w:val="0"/>
          <w:marRight w:val="0"/>
          <w:marTop w:val="0"/>
          <w:marBottom w:val="0"/>
          <w:divBdr>
            <w:top w:val="none" w:sz="0" w:space="0" w:color="auto"/>
            <w:left w:val="none" w:sz="0" w:space="0" w:color="auto"/>
            <w:bottom w:val="none" w:sz="0" w:space="0" w:color="auto"/>
            <w:right w:val="none" w:sz="0" w:space="0" w:color="auto"/>
          </w:divBdr>
          <w:divsChild>
            <w:div w:id="44269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57616">
      <w:bodyDiv w:val="1"/>
      <w:marLeft w:val="0"/>
      <w:marRight w:val="0"/>
      <w:marTop w:val="0"/>
      <w:marBottom w:val="0"/>
      <w:divBdr>
        <w:top w:val="none" w:sz="0" w:space="0" w:color="auto"/>
        <w:left w:val="none" w:sz="0" w:space="0" w:color="auto"/>
        <w:bottom w:val="none" w:sz="0" w:space="0" w:color="auto"/>
        <w:right w:val="none" w:sz="0" w:space="0" w:color="auto"/>
      </w:divBdr>
      <w:divsChild>
        <w:div w:id="823399135">
          <w:marLeft w:val="0"/>
          <w:marRight w:val="0"/>
          <w:marTop w:val="0"/>
          <w:marBottom w:val="0"/>
          <w:divBdr>
            <w:top w:val="none" w:sz="0" w:space="0" w:color="auto"/>
            <w:left w:val="none" w:sz="0" w:space="0" w:color="auto"/>
            <w:bottom w:val="none" w:sz="0" w:space="0" w:color="auto"/>
            <w:right w:val="none" w:sz="0" w:space="0" w:color="auto"/>
          </w:divBdr>
          <w:divsChild>
            <w:div w:id="920026315">
              <w:marLeft w:val="0"/>
              <w:marRight w:val="0"/>
              <w:marTop w:val="0"/>
              <w:marBottom w:val="0"/>
              <w:divBdr>
                <w:top w:val="none" w:sz="0" w:space="0" w:color="auto"/>
                <w:left w:val="none" w:sz="0" w:space="0" w:color="auto"/>
                <w:bottom w:val="none" w:sz="0" w:space="0" w:color="auto"/>
                <w:right w:val="none" w:sz="0" w:space="0" w:color="auto"/>
              </w:divBdr>
              <w:divsChild>
                <w:div w:id="3119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42695">
          <w:marLeft w:val="0"/>
          <w:marRight w:val="0"/>
          <w:marTop w:val="0"/>
          <w:marBottom w:val="450"/>
          <w:divBdr>
            <w:top w:val="none" w:sz="0" w:space="0" w:color="auto"/>
            <w:left w:val="none" w:sz="0" w:space="0" w:color="auto"/>
            <w:bottom w:val="none" w:sz="0" w:space="0" w:color="auto"/>
            <w:right w:val="none" w:sz="0" w:space="0" w:color="auto"/>
          </w:divBdr>
        </w:div>
      </w:divsChild>
    </w:div>
    <w:div w:id="1409576232">
      <w:bodyDiv w:val="1"/>
      <w:marLeft w:val="0"/>
      <w:marRight w:val="0"/>
      <w:marTop w:val="0"/>
      <w:marBottom w:val="0"/>
      <w:divBdr>
        <w:top w:val="none" w:sz="0" w:space="0" w:color="auto"/>
        <w:left w:val="none" w:sz="0" w:space="0" w:color="auto"/>
        <w:bottom w:val="none" w:sz="0" w:space="0" w:color="auto"/>
        <w:right w:val="none" w:sz="0" w:space="0" w:color="auto"/>
      </w:divBdr>
    </w:div>
    <w:div w:id="1417675688">
      <w:bodyDiv w:val="1"/>
      <w:marLeft w:val="0"/>
      <w:marRight w:val="0"/>
      <w:marTop w:val="0"/>
      <w:marBottom w:val="0"/>
      <w:divBdr>
        <w:top w:val="none" w:sz="0" w:space="0" w:color="auto"/>
        <w:left w:val="none" w:sz="0" w:space="0" w:color="auto"/>
        <w:bottom w:val="none" w:sz="0" w:space="0" w:color="auto"/>
        <w:right w:val="none" w:sz="0" w:space="0" w:color="auto"/>
      </w:divBdr>
    </w:div>
    <w:div w:id="1469198852">
      <w:bodyDiv w:val="1"/>
      <w:marLeft w:val="0"/>
      <w:marRight w:val="0"/>
      <w:marTop w:val="0"/>
      <w:marBottom w:val="0"/>
      <w:divBdr>
        <w:top w:val="none" w:sz="0" w:space="0" w:color="auto"/>
        <w:left w:val="none" w:sz="0" w:space="0" w:color="auto"/>
        <w:bottom w:val="none" w:sz="0" w:space="0" w:color="auto"/>
        <w:right w:val="none" w:sz="0" w:space="0" w:color="auto"/>
      </w:divBdr>
    </w:div>
    <w:div w:id="1478642951">
      <w:bodyDiv w:val="1"/>
      <w:marLeft w:val="0"/>
      <w:marRight w:val="0"/>
      <w:marTop w:val="0"/>
      <w:marBottom w:val="0"/>
      <w:divBdr>
        <w:top w:val="none" w:sz="0" w:space="0" w:color="auto"/>
        <w:left w:val="none" w:sz="0" w:space="0" w:color="auto"/>
        <w:bottom w:val="none" w:sz="0" w:space="0" w:color="auto"/>
        <w:right w:val="none" w:sz="0" w:space="0" w:color="auto"/>
      </w:divBdr>
    </w:div>
    <w:div w:id="1479304956">
      <w:bodyDiv w:val="1"/>
      <w:marLeft w:val="0"/>
      <w:marRight w:val="0"/>
      <w:marTop w:val="0"/>
      <w:marBottom w:val="0"/>
      <w:divBdr>
        <w:top w:val="none" w:sz="0" w:space="0" w:color="auto"/>
        <w:left w:val="none" w:sz="0" w:space="0" w:color="auto"/>
        <w:bottom w:val="none" w:sz="0" w:space="0" w:color="auto"/>
        <w:right w:val="none" w:sz="0" w:space="0" w:color="auto"/>
      </w:divBdr>
    </w:div>
    <w:div w:id="1487745340">
      <w:bodyDiv w:val="1"/>
      <w:marLeft w:val="0"/>
      <w:marRight w:val="0"/>
      <w:marTop w:val="0"/>
      <w:marBottom w:val="0"/>
      <w:divBdr>
        <w:top w:val="none" w:sz="0" w:space="0" w:color="auto"/>
        <w:left w:val="none" w:sz="0" w:space="0" w:color="auto"/>
        <w:bottom w:val="none" w:sz="0" w:space="0" w:color="auto"/>
        <w:right w:val="none" w:sz="0" w:space="0" w:color="auto"/>
      </w:divBdr>
    </w:div>
    <w:div w:id="1590965889">
      <w:bodyDiv w:val="1"/>
      <w:marLeft w:val="0"/>
      <w:marRight w:val="0"/>
      <w:marTop w:val="0"/>
      <w:marBottom w:val="0"/>
      <w:divBdr>
        <w:top w:val="none" w:sz="0" w:space="0" w:color="auto"/>
        <w:left w:val="none" w:sz="0" w:space="0" w:color="auto"/>
        <w:bottom w:val="none" w:sz="0" w:space="0" w:color="auto"/>
        <w:right w:val="none" w:sz="0" w:space="0" w:color="auto"/>
      </w:divBdr>
    </w:div>
    <w:div w:id="1610549686">
      <w:bodyDiv w:val="1"/>
      <w:marLeft w:val="0"/>
      <w:marRight w:val="0"/>
      <w:marTop w:val="0"/>
      <w:marBottom w:val="0"/>
      <w:divBdr>
        <w:top w:val="none" w:sz="0" w:space="0" w:color="auto"/>
        <w:left w:val="none" w:sz="0" w:space="0" w:color="auto"/>
        <w:bottom w:val="none" w:sz="0" w:space="0" w:color="auto"/>
        <w:right w:val="none" w:sz="0" w:space="0" w:color="auto"/>
      </w:divBdr>
    </w:div>
    <w:div w:id="1618412308">
      <w:bodyDiv w:val="1"/>
      <w:marLeft w:val="0"/>
      <w:marRight w:val="0"/>
      <w:marTop w:val="0"/>
      <w:marBottom w:val="0"/>
      <w:divBdr>
        <w:top w:val="none" w:sz="0" w:space="0" w:color="auto"/>
        <w:left w:val="none" w:sz="0" w:space="0" w:color="auto"/>
        <w:bottom w:val="none" w:sz="0" w:space="0" w:color="auto"/>
        <w:right w:val="none" w:sz="0" w:space="0" w:color="auto"/>
      </w:divBdr>
    </w:div>
    <w:div w:id="1624461298">
      <w:bodyDiv w:val="1"/>
      <w:marLeft w:val="0"/>
      <w:marRight w:val="0"/>
      <w:marTop w:val="0"/>
      <w:marBottom w:val="0"/>
      <w:divBdr>
        <w:top w:val="none" w:sz="0" w:space="0" w:color="auto"/>
        <w:left w:val="none" w:sz="0" w:space="0" w:color="auto"/>
        <w:bottom w:val="none" w:sz="0" w:space="0" w:color="auto"/>
        <w:right w:val="none" w:sz="0" w:space="0" w:color="auto"/>
      </w:divBdr>
    </w:div>
    <w:div w:id="1656491866">
      <w:bodyDiv w:val="1"/>
      <w:marLeft w:val="0"/>
      <w:marRight w:val="0"/>
      <w:marTop w:val="0"/>
      <w:marBottom w:val="0"/>
      <w:divBdr>
        <w:top w:val="none" w:sz="0" w:space="0" w:color="auto"/>
        <w:left w:val="none" w:sz="0" w:space="0" w:color="auto"/>
        <w:bottom w:val="none" w:sz="0" w:space="0" w:color="auto"/>
        <w:right w:val="none" w:sz="0" w:space="0" w:color="auto"/>
      </w:divBdr>
    </w:div>
    <w:div w:id="1751349004">
      <w:bodyDiv w:val="1"/>
      <w:marLeft w:val="0"/>
      <w:marRight w:val="0"/>
      <w:marTop w:val="0"/>
      <w:marBottom w:val="0"/>
      <w:divBdr>
        <w:top w:val="none" w:sz="0" w:space="0" w:color="auto"/>
        <w:left w:val="none" w:sz="0" w:space="0" w:color="auto"/>
        <w:bottom w:val="none" w:sz="0" w:space="0" w:color="auto"/>
        <w:right w:val="none" w:sz="0" w:space="0" w:color="auto"/>
      </w:divBdr>
    </w:div>
    <w:div w:id="1767725395">
      <w:bodyDiv w:val="1"/>
      <w:marLeft w:val="0"/>
      <w:marRight w:val="0"/>
      <w:marTop w:val="0"/>
      <w:marBottom w:val="0"/>
      <w:divBdr>
        <w:top w:val="none" w:sz="0" w:space="0" w:color="auto"/>
        <w:left w:val="none" w:sz="0" w:space="0" w:color="auto"/>
        <w:bottom w:val="none" w:sz="0" w:space="0" w:color="auto"/>
        <w:right w:val="none" w:sz="0" w:space="0" w:color="auto"/>
      </w:divBdr>
    </w:div>
    <w:div w:id="1827279185">
      <w:bodyDiv w:val="1"/>
      <w:marLeft w:val="0"/>
      <w:marRight w:val="0"/>
      <w:marTop w:val="0"/>
      <w:marBottom w:val="0"/>
      <w:divBdr>
        <w:top w:val="none" w:sz="0" w:space="0" w:color="auto"/>
        <w:left w:val="none" w:sz="0" w:space="0" w:color="auto"/>
        <w:bottom w:val="none" w:sz="0" w:space="0" w:color="auto"/>
        <w:right w:val="none" w:sz="0" w:space="0" w:color="auto"/>
      </w:divBdr>
    </w:div>
    <w:div w:id="1869368270">
      <w:bodyDiv w:val="1"/>
      <w:marLeft w:val="0"/>
      <w:marRight w:val="0"/>
      <w:marTop w:val="0"/>
      <w:marBottom w:val="0"/>
      <w:divBdr>
        <w:top w:val="none" w:sz="0" w:space="0" w:color="auto"/>
        <w:left w:val="none" w:sz="0" w:space="0" w:color="auto"/>
        <w:bottom w:val="none" w:sz="0" w:space="0" w:color="auto"/>
        <w:right w:val="none" w:sz="0" w:space="0" w:color="auto"/>
      </w:divBdr>
    </w:div>
    <w:div w:id="1939632148">
      <w:bodyDiv w:val="1"/>
      <w:marLeft w:val="0"/>
      <w:marRight w:val="0"/>
      <w:marTop w:val="0"/>
      <w:marBottom w:val="0"/>
      <w:divBdr>
        <w:top w:val="none" w:sz="0" w:space="0" w:color="auto"/>
        <w:left w:val="none" w:sz="0" w:space="0" w:color="auto"/>
        <w:bottom w:val="none" w:sz="0" w:space="0" w:color="auto"/>
        <w:right w:val="none" w:sz="0" w:space="0" w:color="auto"/>
      </w:divBdr>
    </w:div>
    <w:div w:id="1943025074">
      <w:bodyDiv w:val="1"/>
      <w:marLeft w:val="0"/>
      <w:marRight w:val="0"/>
      <w:marTop w:val="0"/>
      <w:marBottom w:val="0"/>
      <w:divBdr>
        <w:top w:val="none" w:sz="0" w:space="0" w:color="auto"/>
        <w:left w:val="none" w:sz="0" w:space="0" w:color="auto"/>
        <w:bottom w:val="none" w:sz="0" w:space="0" w:color="auto"/>
        <w:right w:val="none" w:sz="0" w:space="0" w:color="auto"/>
      </w:divBdr>
    </w:div>
    <w:div w:id="1970746709">
      <w:bodyDiv w:val="1"/>
      <w:marLeft w:val="0"/>
      <w:marRight w:val="0"/>
      <w:marTop w:val="0"/>
      <w:marBottom w:val="0"/>
      <w:divBdr>
        <w:top w:val="none" w:sz="0" w:space="0" w:color="auto"/>
        <w:left w:val="none" w:sz="0" w:space="0" w:color="auto"/>
        <w:bottom w:val="none" w:sz="0" w:space="0" w:color="auto"/>
        <w:right w:val="none" w:sz="0" w:space="0" w:color="auto"/>
      </w:divBdr>
    </w:div>
    <w:div w:id="2023849160">
      <w:bodyDiv w:val="1"/>
      <w:marLeft w:val="0"/>
      <w:marRight w:val="0"/>
      <w:marTop w:val="0"/>
      <w:marBottom w:val="0"/>
      <w:divBdr>
        <w:top w:val="none" w:sz="0" w:space="0" w:color="auto"/>
        <w:left w:val="none" w:sz="0" w:space="0" w:color="auto"/>
        <w:bottom w:val="none" w:sz="0" w:space="0" w:color="auto"/>
        <w:right w:val="none" w:sz="0" w:space="0" w:color="auto"/>
      </w:divBdr>
    </w:div>
    <w:div w:id="2058435864">
      <w:bodyDiv w:val="1"/>
      <w:marLeft w:val="0"/>
      <w:marRight w:val="0"/>
      <w:marTop w:val="0"/>
      <w:marBottom w:val="0"/>
      <w:divBdr>
        <w:top w:val="none" w:sz="0" w:space="0" w:color="auto"/>
        <w:left w:val="none" w:sz="0" w:space="0" w:color="auto"/>
        <w:bottom w:val="none" w:sz="0" w:space="0" w:color="auto"/>
        <w:right w:val="none" w:sz="0" w:space="0" w:color="auto"/>
      </w:divBdr>
    </w:div>
    <w:div w:id="2079286393">
      <w:bodyDiv w:val="1"/>
      <w:marLeft w:val="0"/>
      <w:marRight w:val="0"/>
      <w:marTop w:val="0"/>
      <w:marBottom w:val="0"/>
      <w:divBdr>
        <w:top w:val="none" w:sz="0" w:space="0" w:color="auto"/>
        <w:left w:val="none" w:sz="0" w:space="0" w:color="auto"/>
        <w:bottom w:val="none" w:sz="0" w:space="0" w:color="auto"/>
        <w:right w:val="none" w:sz="0" w:space="0" w:color="auto"/>
      </w:divBdr>
    </w:div>
    <w:div w:id="21262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hahar@agmon-law.co.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mil@agmon-law.co.il" TargetMode="External"/><Relationship Id="rId5" Type="http://schemas.openxmlformats.org/officeDocument/2006/relationships/webSettings" Target="webSettings.xml"/><Relationship Id="rId15" Type="http://schemas.openxmlformats.org/officeDocument/2006/relationships/hyperlink" Target="mailto:michalmb@agmon-law.co.il"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ganit@agmon-law.co.il" TargetMode="Externa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2284A-6BB1-429D-96BB-5844C2B55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2123</Words>
  <Characters>10617</Characters>
  <Application>Microsoft Office Word</Application>
  <DocSecurity>0</DocSecurity>
  <Lines>88</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2026-08-18T15:37:00Z</dcterms:created>
  <dcterms:modified xsi:type="dcterms:W3CDTF">2026-08-18T15:44:00Z</dcterms:modified>
</cp:coreProperties>
</file>